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BE" w:rsidRPr="0002189A" w:rsidRDefault="00BD43BE" w:rsidP="0002189A">
      <w:pPr>
        <w:spacing w:after="0" w:line="240" w:lineRule="auto"/>
        <w:rPr>
          <w:rFonts w:ascii="Times New Roman" w:hAnsi="Times New Roman"/>
          <w:sz w:val="24"/>
          <w:szCs w:val="24"/>
          <w:lang w:val="hr-HR" w:eastAsia="hr-HR"/>
        </w:rPr>
      </w:pPr>
      <w:r>
        <w:rPr>
          <w:rFonts w:ascii="Times New Roman" w:hAnsi="Times New Roman"/>
          <w:sz w:val="24"/>
          <w:szCs w:val="24"/>
          <w:lang w:val="hr-HR" w:eastAsia="hr-HR"/>
        </w:rPr>
        <w:t>Ne</w:t>
      </w:r>
      <w:bookmarkStart w:id="0" w:name="_GoBack"/>
      <w:bookmarkEnd w:id="0"/>
      <w:r w:rsidRPr="0002189A">
        <w:rPr>
          <w:rFonts w:ascii="Times New Roman" w:hAnsi="Times New Roman"/>
          <w:sz w:val="24"/>
          <w:szCs w:val="24"/>
          <w:lang w:val="hr-HR" w:eastAsia="hr-HR"/>
        </w:rPr>
        <w:t>ispravljeno</w:t>
      </w:r>
    </w:p>
    <w:p w:rsidR="00BD43BE" w:rsidRPr="0002189A" w:rsidRDefault="00BD43BE" w:rsidP="0002189A">
      <w:pPr>
        <w:spacing w:after="0" w:line="240" w:lineRule="auto"/>
        <w:rPr>
          <w:rFonts w:ascii="Times New Roman" w:hAnsi="Times New Roman"/>
          <w:i/>
          <w:sz w:val="24"/>
          <w:szCs w:val="24"/>
          <w:lang w:val="hr-HR" w:eastAsia="hr-HR"/>
        </w:rPr>
      </w:pPr>
    </w:p>
    <w:p w:rsidR="00BD43BE" w:rsidRPr="0002189A" w:rsidRDefault="00BD43BE" w:rsidP="0002189A">
      <w:pPr>
        <w:spacing w:after="0" w:line="240" w:lineRule="auto"/>
        <w:rPr>
          <w:rFonts w:ascii="Times New Roman" w:hAnsi="Times New Roman"/>
          <w:i/>
          <w:sz w:val="24"/>
          <w:szCs w:val="24"/>
          <w:lang w:val="hr-HR" w:eastAsia="hr-HR"/>
        </w:rPr>
      </w:pPr>
    </w:p>
    <w:p w:rsidR="00BD43BE" w:rsidRPr="0002189A" w:rsidRDefault="00BD43BE" w:rsidP="0002189A">
      <w:pPr>
        <w:spacing w:after="0" w:line="240" w:lineRule="auto"/>
        <w:jc w:val="right"/>
        <w:rPr>
          <w:rFonts w:ascii="Times New Roman" w:hAnsi="Times New Roman"/>
          <w:i/>
          <w:sz w:val="24"/>
          <w:szCs w:val="24"/>
          <w:lang w:val="hr-HR" w:eastAsia="hr-HR"/>
        </w:rPr>
      </w:pPr>
      <w:r w:rsidRPr="0002189A">
        <w:rPr>
          <w:rFonts w:ascii="Times New Roman" w:hAnsi="Times New Roman"/>
          <w:i/>
          <w:sz w:val="24"/>
          <w:szCs w:val="24"/>
          <w:lang w:val="hr-HR" w:eastAsia="hr-HR"/>
        </w:rPr>
        <w:t>CR 2014/</w:t>
      </w:r>
      <w:r>
        <w:rPr>
          <w:rFonts w:ascii="Times New Roman" w:hAnsi="Times New Roman"/>
          <w:i/>
          <w:sz w:val="24"/>
          <w:szCs w:val="24"/>
          <w:lang w:val="hr-HR" w:eastAsia="hr-HR"/>
        </w:rPr>
        <w:t>6</w:t>
      </w:r>
    </w:p>
    <w:p w:rsidR="00BD43BE" w:rsidRPr="0002189A" w:rsidRDefault="00BD43BE" w:rsidP="0002189A">
      <w:pPr>
        <w:spacing w:after="0" w:line="240" w:lineRule="auto"/>
        <w:rPr>
          <w:rFonts w:ascii="Times New Roman" w:hAnsi="Times New Roman"/>
          <w:sz w:val="24"/>
          <w:szCs w:val="24"/>
          <w:lang w:val="hr-HR" w:eastAsia="hr-HR"/>
        </w:rPr>
      </w:pPr>
    </w:p>
    <w:p w:rsidR="00BD43BE" w:rsidRPr="0002189A" w:rsidRDefault="00BD43BE" w:rsidP="0002189A">
      <w:pPr>
        <w:spacing w:after="0" w:line="240" w:lineRule="auto"/>
        <w:rPr>
          <w:rFonts w:ascii="Times New Roman" w:hAnsi="Times New Roman"/>
          <w:sz w:val="24"/>
          <w:szCs w:val="24"/>
          <w:lang w:val="hr-HR" w:eastAsia="hr-HR"/>
        </w:rPr>
      </w:pPr>
      <w:r w:rsidRPr="0002189A">
        <w:rPr>
          <w:rFonts w:ascii="Times New Roman" w:hAnsi="Times New Roman"/>
          <w:sz w:val="24"/>
          <w:szCs w:val="24"/>
          <w:lang w:val="hr-HR" w:eastAsia="hr-HR"/>
        </w:rPr>
        <w:t xml:space="preserve">Međunarodni sud </w:t>
      </w:r>
    </w:p>
    <w:p w:rsidR="00BD43BE" w:rsidRPr="0002189A" w:rsidRDefault="00BD43BE" w:rsidP="0002189A">
      <w:pPr>
        <w:spacing w:after="0" w:line="240" w:lineRule="auto"/>
        <w:rPr>
          <w:rFonts w:ascii="Times New Roman" w:hAnsi="Times New Roman"/>
          <w:sz w:val="24"/>
          <w:szCs w:val="24"/>
          <w:lang w:val="hr-HR" w:eastAsia="hr-HR"/>
        </w:rPr>
      </w:pPr>
    </w:p>
    <w:p w:rsidR="00BD43BE" w:rsidRPr="0002189A" w:rsidRDefault="00BD43BE" w:rsidP="0002189A">
      <w:pPr>
        <w:spacing w:after="0" w:line="240" w:lineRule="auto"/>
        <w:rPr>
          <w:rFonts w:ascii="Times New Roman" w:hAnsi="Times New Roman"/>
          <w:sz w:val="24"/>
          <w:szCs w:val="24"/>
          <w:lang w:val="hr-HR" w:eastAsia="hr-HR"/>
        </w:rPr>
      </w:pPr>
      <w:r w:rsidRPr="0002189A">
        <w:rPr>
          <w:rFonts w:ascii="Times New Roman" w:hAnsi="Times New Roman"/>
          <w:sz w:val="24"/>
          <w:szCs w:val="24"/>
          <w:lang w:val="hr-HR" w:eastAsia="hr-HR"/>
        </w:rPr>
        <w:t>HAAG</w:t>
      </w:r>
    </w:p>
    <w:p w:rsidR="00BD43BE" w:rsidRPr="0002189A" w:rsidRDefault="00BD43BE" w:rsidP="0002189A">
      <w:pPr>
        <w:spacing w:after="0" w:line="240" w:lineRule="auto"/>
        <w:rPr>
          <w:rFonts w:ascii="Times New Roman" w:hAnsi="Times New Roman"/>
          <w:sz w:val="24"/>
          <w:szCs w:val="24"/>
          <w:lang w:val="hr-HR" w:eastAsia="hr-HR"/>
        </w:rPr>
      </w:pPr>
    </w:p>
    <w:p w:rsidR="00BD43BE" w:rsidRPr="0002189A" w:rsidRDefault="00BD43BE" w:rsidP="0002189A">
      <w:pPr>
        <w:spacing w:after="0" w:line="240" w:lineRule="auto"/>
        <w:rPr>
          <w:rFonts w:ascii="Times New Roman" w:hAnsi="Times New Roman"/>
          <w:sz w:val="24"/>
          <w:szCs w:val="24"/>
          <w:lang w:val="hr-HR" w:eastAsia="hr-HR"/>
        </w:rPr>
      </w:pPr>
    </w:p>
    <w:p w:rsidR="00BD43BE" w:rsidRPr="0002189A" w:rsidRDefault="00BD43BE" w:rsidP="0002189A">
      <w:pPr>
        <w:spacing w:after="0" w:line="240" w:lineRule="auto"/>
        <w:jc w:val="center"/>
        <w:rPr>
          <w:rFonts w:ascii="Times New Roman" w:hAnsi="Times New Roman"/>
          <w:sz w:val="24"/>
          <w:szCs w:val="24"/>
          <w:lang w:val="hr-HR" w:eastAsia="hr-HR"/>
        </w:rPr>
      </w:pPr>
      <w:r w:rsidRPr="0002189A">
        <w:rPr>
          <w:rFonts w:ascii="Times New Roman" w:hAnsi="Times New Roman"/>
          <w:sz w:val="24"/>
          <w:szCs w:val="24"/>
          <w:lang w:val="hr-HR" w:eastAsia="hr-HR"/>
        </w:rPr>
        <w:t>2014. godina</w:t>
      </w:r>
    </w:p>
    <w:p w:rsidR="00BD43BE" w:rsidRPr="0002189A" w:rsidRDefault="00BD43BE" w:rsidP="0002189A">
      <w:pPr>
        <w:spacing w:after="0" w:line="240" w:lineRule="auto"/>
        <w:jc w:val="center"/>
        <w:rPr>
          <w:rFonts w:ascii="Times New Roman" w:hAnsi="Times New Roman"/>
          <w:sz w:val="24"/>
          <w:szCs w:val="24"/>
          <w:lang w:val="hr-HR" w:eastAsia="hr-HR"/>
        </w:rPr>
      </w:pPr>
    </w:p>
    <w:p w:rsidR="00BD43BE" w:rsidRPr="0002189A" w:rsidRDefault="00BD43BE" w:rsidP="0002189A">
      <w:pPr>
        <w:spacing w:after="0" w:line="240" w:lineRule="auto"/>
        <w:jc w:val="center"/>
        <w:rPr>
          <w:rFonts w:ascii="Times New Roman" w:hAnsi="Times New Roman"/>
          <w:i/>
          <w:sz w:val="24"/>
          <w:szCs w:val="24"/>
          <w:lang w:val="hr-HR" w:eastAsia="hr-HR"/>
        </w:rPr>
      </w:pPr>
      <w:r w:rsidRPr="0002189A">
        <w:rPr>
          <w:rFonts w:ascii="Times New Roman" w:hAnsi="Times New Roman"/>
          <w:i/>
          <w:sz w:val="24"/>
          <w:szCs w:val="24"/>
          <w:lang w:val="hr-HR" w:eastAsia="hr-HR"/>
        </w:rPr>
        <w:t>Javna sjednica</w:t>
      </w:r>
    </w:p>
    <w:p w:rsidR="00BD43BE" w:rsidRPr="0002189A" w:rsidRDefault="00BD43BE" w:rsidP="0002189A">
      <w:pPr>
        <w:spacing w:after="0" w:line="240" w:lineRule="auto"/>
        <w:jc w:val="center"/>
        <w:rPr>
          <w:rFonts w:ascii="Times New Roman" w:hAnsi="Times New Roman"/>
          <w:i/>
          <w:sz w:val="24"/>
          <w:szCs w:val="24"/>
          <w:lang w:val="hr-HR" w:eastAsia="hr-HR"/>
        </w:rPr>
      </w:pPr>
    </w:p>
    <w:p w:rsidR="00BD43BE" w:rsidRPr="0002189A" w:rsidRDefault="00BD43BE" w:rsidP="0002189A">
      <w:pPr>
        <w:spacing w:after="0" w:line="240" w:lineRule="auto"/>
        <w:jc w:val="center"/>
        <w:rPr>
          <w:rFonts w:ascii="Times New Roman" w:hAnsi="Times New Roman"/>
          <w:i/>
          <w:sz w:val="24"/>
          <w:szCs w:val="24"/>
          <w:lang w:val="hr-HR" w:eastAsia="hr-HR"/>
        </w:rPr>
      </w:pPr>
      <w:r w:rsidRPr="0002189A">
        <w:rPr>
          <w:rFonts w:ascii="Times New Roman" w:hAnsi="Times New Roman"/>
          <w:i/>
          <w:sz w:val="24"/>
          <w:szCs w:val="24"/>
          <w:lang w:val="hr-HR" w:eastAsia="hr-HR"/>
        </w:rPr>
        <w:t xml:space="preserve">održana u </w:t>
      </w:r>
      <w:r>
        <w:rPr>
          <w:rFonts w:ascii="Times New Roman" w:hAnsi="Times New Roman"/>
          <w:i/>
          <w:sz w:val="24"/>
          <w:szCs w:val="24"/>
          <w:lang w:val="hr-HR" w:eastAsia="hr-HR"/>
        </w:rPr>
        <w:t>utorak4</w:t>
      </w:r>
      <w:r w:rsidRPr="0002189A">
        <w:rPr>
          <w:rFonts w:ascii="Times New Roman" w:hAnsi="Times New Roman"/>
          <w:i/>
          <w:sz w:val="24"/>
          <w:szCs w:val="24"/>
          <w:lang w:val="hr-HR" w:eastAsia="hr-HR"/>
        </w:rPr>
        <w:t>. ožujka 2014. godine u 10:00 sati u Palači mira,</w:t>
      </w:r>
    </w:p>
    <w:p w:rsidR="00BD43BE" w:rsidRPr="0002189A" w:rsidRDefault="00BD43BE" w:rsidP="0002189A">
      <w:pPr>
        <w:spacing w:after="0" w:line="240" w:lineRule="auto"/>
        <w:jc w:val="center"/>
        <w:rPr>
          <w:rFonts w:ascii="Times New Roman" w:hAnsi="Times New Roman"/>
          <w:i/>
          <w:sz w:val="24"/>
          <w:szCs w:val="24"/>
          <w:lang w:val="hr-HR" w:eastAsia="hr-HR"/>
        </w:rPr>
      </w:pPr>
    </w:p>
    <w:p w:rsidR="00BD43BE" w:rsidRPr="0002189A" w:rsidRDefault="00BD43BE" w:rsidP="0002189A">
      <w:pPr>
        <w:spacing w:after="0" w:line="240" w:lineRule="auto"/>
        <w:jc w:val="center"/>
        <w:rPr>
          <w:rFonts w:ascii="Times New Roman" w:hAnsi="Times New Roman"/>
          <w:i/>
          <w:sz w:val="24"/>
          <w:szCs w:val="24"/>
          <w:lang w:val="hr-HR" w:eastAsia="hr-HR"/>
        </w:rPr>
      </w:pPr>
      <w:r w:rsidRPr="0002189A">
        <w:rPr>
          <w:rFonts w:ascii="Times New Roman" w:hAnsi="Times New Roman"/>
          <w:i/>
          <w:sz w:val="24"/>
          <w:szCs w:val="24"/>
          <w:lang w:val="hr-HR" w:eastAsia="hr-HR"/>
        </w:rPr>
        <w:t>pod predsjedanjem predsjednika Tomke</w:t>
      </w:r>
    </w:p>
    <w:p w:rsidR="00BD43BE" w:rsidRPr="0002189A" w:rsidRDefault="00BD43BE" w:rsidP="0002189A">
      <w:pPr>
        <w:spacing w:after="0" w:line="240" w:lineRule="auto"/>
        <w:jc w:val="center"/>
        <w:rPr>
          <w:rFonts w:ascii="Times New Roman" w:hAnsi="Times New Roman"/>
          <w:i/>
          <w:sz w:val="24"/>
          <w:szCs w:val="24"/>
          <w:lang w:val="hr-HR" w:eastAsia="hr-HR"/>
        </w:rPr>
      </w:pPr>
    </w:p>
    <w:p w:rsidR="00BD43BE" w:rsidRPr="0002189A" w:rsidRDefault="00BD43BE" w:rsidP="0002189A">
      <w:pPr>
        <w:spacing w:after="0" w:line="240" w:lineRule="auto"/>
        <w:jc w:val="center"/>
        <w:rPr>
          <w:rFonts w:ascii="Times New Roman" w:hAnsi="Times New Roman"/>
          <w:sz w:val="24"/>
          <w:szCs w:val="24"/>
          <w:lang w:val="hr-HR" w:eastAsia="hr-HR"/>
        </w:rPr>
      </w:pPr>
      <w:r w:rsidRPr="0002189A">
        <w:rPr>
          <w:rFonts w:ascii="Times New Roman" w:hAnsi="Times New Roman"/>
          <w:i/>
          <w:sz w:val="24"/>
          <w:szCs w:val="24"/>
          <w:lang w:val="hr-HR" w:eastAsia="hr-HR"/>
        </w:rPr>
        <w:t xml:space="preserve">u predmetu </w:t>
      </w:r>
      <w:r w:rsidRPr="0002189A">
        <w:rPr>
          <w:rFonts w:ascii="Times New Roman" w:hAnsi="Times New Roman"/>
          <w:sz w:val="24"/>
          <w:szCs w:val="24"/>
          <w:lang w:val="hr-HR" w:eastAsia="hr-HR"/>
        </w:rPr>
        <w:t xml:space="preserve">Primjena Konvencije o sprječavanju </w:t>
      </w:r>
    </w:p>
    <w:p w:rsidR="00BD43BE" w:rsidRPr="0002189A" w:rsidRDefault="00BD43BE" w:rsidP="0002189A">
      <w:pPr>
        <w:spacing w:after="0" w:line="240" w:lineRule="auto"/>
        <w:jc w:val="center"/>
        <w:rPr>
          <w:rFonts w:ascii="Times New Roman" w:hAnsi="Times New Roman"/>
          <w:sz w:val="24"/>
          <w:szCs w:val="24"/>
          <w:lang w:val="hr-HR" w:eastAsia="hr-HR"/>
        </w:rPr>
      </w:pPr>
    </w:p>
    <w:p w:rsidR="00BD43BE" w:rsidRPr="0002189A" w:rsidRDefault="00BD43BE" w:rsidP="0002189A">
      <w:pPr>
        <w:spacing w:after="0" w:line="240" w:lineRule="auto"/>
        <w:jc w:val="center"/>
        <w:rPr>
          <w:rFonts w:ascii="Times New Roman" w:hAnsi="Times New Roman"/>
          <w:sz w:val="24"/>
          <w:szCs w:val="24"/>
          <w:lang w:val="hr-HR" w:eastAsia="hr-HR"/>
        </w:rPr>
      </w:pPr>
      <w:r w:rsidRPr="0002189A">
        <w:rPr>
          <w:rFonts w:ascii="Times New Roman" w:hAnsi="Times New Roman"/>
          <w:sz w:val="24"/>
          <w:szCs w:val="24"/>
          <w:lang w:val="hr-HR" w:eastAsia="hr-HR"/>
        </w:rPr>
        <w:t xml:space="preserve">i kažnjavanju zločina genocida (Hrvatska </w:t>
      </w:r>
      <w:r w:rsidRPr="0002189A">
        <w:rPr>
          <w:rFonts w:ascii="Times New Roman" w:hAnsi="Times New Roman"/>
          <w:i/>
          <w:sz w:val="24"/>
          <w:szCs w:val="24"/>
          <w:lang w:val="hr-HR" w:eastAsia="hr-HR"/>
        </w:rPr>
        <w:t>protiv</w:t>
      </w:r>
      <w:r w:rsidRPr="0002189A">
        <w:rPr>
          <w:rFonts w:ascii="Times New Roman" w:hAnsi="Times New Roman"/>
          <w:sz w:val="24"/>
          <w:szCs w:val="24"/>
          <w:lang w:val="hr-HR" w:eastAsia="hr-HR"/>
        </w:rPr>
        <w:t xml:space="preserve"> Srbije)</w:t>
      </w:r>
    </w:p>
    <w:p w:rsidR="00BD43BE" w:rsidRPr="0002189A" w:rsidRDefault="00BD43BE" w:rsidP="0002189A">
      <w:pPr>
        <w:spacing w:after="0" w:line="240" w:lineRule="auto"/>
        <w:jc w:val="center"/>
        <w:rPr>
          <w:rFonts w:ascii="Times New Roman" w:hAnsi="Times New Roman"/>
          <w:sz w:val="24"/>
          <w:szCs w:val="24"/>
          <w:lang w:val="hr-HR" w:eastAsia="hr-HR"/>
        </w:rPr>
      </w:pPr>
    </w:p>
    <w:p w:rsidR="00BD43BE" w:rsidRPr="0002189A" w:rsidRDefault="00BD43BE" w:rsidP="0002189A">
      <w:pPr>
        <w:spacing w:after="0" w:line="240" w:lineRule="auto"/>
        <w:jc w:val="center"/>
        <w:rPr>
          <w:rFonts w:ascii="Times New Roman" w:hAnsi="Times New Roman"/>
          <w:sz w:val="24"/>
          <w:szCs w:val="24"/>
          <w:lang w:val="hr-HR" w:eastAsia="hr-HR"/>
        </w:rPr>
      </w:pPr>
    </w:p>
    <w:p w:rsidR="00BD43BE" w:rsidRPr="0002189A" w:rsidRDefault="00BD43BE" w:rsidP="0002189A">
      <w:pPr>
        <w:spacing w:after="0" w:line="240" w:lineRule="auto"/>
        <w:jc w:val="center"/>
        <w:rPr>
          <w:rFonts w:ascii="Times New Roman" w:hAnsi="Times New Roman"/>
          <w:sz w:val="24"/>
          <w:szCs w:val="24"/>
          <w:lang w:val="hr-HR" w:eastAsia="hr-HR"/>
        </w:rPr>
      </w:pPr>
      <w:r w:rsidRPr="0002189A">
        <w:rPr>
          <w:rFonts w:ascii="Times New Roman" w:hAnsi="Times New Roman"/>
          <w:sz w:val="24"/>
          <w:szCs w:val="24"/>
          <w:lang w:val="hr-HR" w:eastAsia="hr-HR"/>
        </w:rPr>
        <w:t>________________</w:t>
      </w:r>
    </w:p>
    <w:p w:rsidR="00BD43BE" w:rsidRPr="0002189A" w:rsidRDefault="00BD43BE" w:rsidP="0002189A">
      <w:pPr>
        <w:spacing w:after="0" w:line="240" w:lineRule="auto"/>
        <w:jc w:val="center"/>
        <w:rPr>
          <w:rFonts w:ascii="Times New Roman" w:hAnsi="Times New Roman"/>
          <w:sz w:val="24"/>
          <w:szCs w:val="24"/>
          <w:lang w:val="hr-HR" w:eastAsia="hr-HR"/>
        </w:rPr>
      </w:pPr>
    </w:p>
    <w:p w:rsidR="00BD43BE" w:rsidRPr="0002189A" w:rsidRDefault="00BD43BE" w:rsidP="0002189A">
      <w:pPr>
        <w:spacing w:after="0" w:line="240" w:lineRule="auto"/>
        <w:jc w:val="center"/>
        <w:rPr>
          <w:rFonts w:ascii="Times New Roman" w:hAnsi="Times New Roman"/>
          <w:sz w:val="24"/>
          <w:szCs w:val="24"/>
          <w:lang w:val="hr-HR" w:eastAsia="hr-HR"/>
        </w:rPr>
      </w:pPr>
      <w:r w:rsidRPr="0002189A">
        <w:rPr>
          <w:rFonts w:ascii="Times New Roman" w:hAnsi="Times New Roman"/>
          <w:sz w:val="24"/>
          <w:szCs w:val="24"/>
          <w:lang w:val="hr-HR" w:eastAsia="hr-HR"/>
        </w:rPr>
        <w:t>ZAPISNIK</w:t>
      </w:r>
    </w:p>
    <w:p w:rsidR="00BD43BE" w:rsidRPr="0002189A" w:rsidRDefault="00BD43BE" w:rsidP="0002189A">
      <w:pPr>
        <w:spacing w:after="0" w:line="240" w:lineRule="auto"/>
        <w:jc w:val="center"/>
        <w:rPr>
          <w:rFonts w:ascii="Times New Roman" w:hAnsi="Times New Roman"/>
          <w:sz w:val="24"/>
          <w:szCs w:val="24"/>
          <w:highlight w:val="yellow"/>
          <w:lang w:val="hr-HR" w:eastAsia="hr-HR"/>
        </w:rPr>
      </w:pPr>
      <w:r w:rsidRPr="0002189A">
        <w:rPr>
          <w:rFonts w:ascii="Times New Roman" w:hAnsi="Times New Roman"/>
          <w:sz w:val="24"/>
          <w:szCs w:val="24"/>
          <w:lang w:val="hr-HR" w:eastAsia="hr-HR"/>
        </w:rPr>
        <w:t>________________</w:t>
      </w:r>
    </w:p>
    <w:p w:rsidR="00BD43BE" w:rsidRPr="0002189A" w:rsidRDefault="00BD43BE" w:rsidP="0002189A">
      <w:pPr>
        <w:tabs>
          <w:tab w:val="left" w:pos="2558"/>
        </w:tabs>
        <w:spacing w:after="0" w:line="240" w:lineRule="auto"/>
        <w:jc w:val="center"/>
        <w:rPr>
          <w:rFonts w:ascii="Times New Roman" w:hAnsi="Times New Roman"/>
          <w:sz w:val="24"/>
          <w:szCs w:val="24"/>
          <w:highlight w:val="yellow"/>
          <w:lang w:val="hr-HR" w:eastAsia="hr-HR"/>
        </w:rPr>
      </w:pPr>
    </w:p>
    <w:p w:rsidR="00BD43BE" w:rsidRPr="0002189A" w:rsidRDefault="00BD43BE" w:rsidP="0002189A">
      <w:pPr>
        <w:spacing w:after="0" w:line="240" w:lineRule="auto"/>
        <w:rPr>
          <w:rFonts w:ascii="Times New Roman" w:hAnsi="Times New Roman"/>
          <w:sz w:val="24"/>
          <w:szCs w:val="24"/>
          <w:lang w:val="hr-HR" w:eastAsia="hr-HR"/>
        </w:rPr>
      </w:pPr>
      <w:r w:rsidRPr="0002189A">
        <w:rPr>
          <w:rFonts w:ascii="Times New Roman" w:hAnsi="Times New Roman"/>
          <w:sz w:val="24"/>
          <w:szCs w:val="24"/>
          <w:highlight w:val="yellow"/>
          <w:lang w:val="hr-HR" w:eastAsia="hr-HR"/>
        </w:rPr>
        <w:br w:type="page"/>
      </w:r>
      <w:r w:rsidRPr="0002189A">
        <w:rPr>
          <w:rFonts w:ascii="Times New Roman" w:hAnsi="Times New Roman"/>
          <w:sz w:val="24"/>
          <w:szCs w:val="24"/>
          <w:lang w:val="hr-HR" w:eastAsia="hr-HR"/>
        </w:rPr>
        <w:t>Nazočni:</w:t>
      </w:r>
      <w:r w:rsidRPr="0002189A">
        <w:rPr>
          <w:rFonts w:ascii="Times New Roman" w:hAnsi="Times New Roman"/>
          <w:sz w:val="24"/>
          <w:szCs w:val="24"/>
          <w:lang w:val="hr-HR" w:eastAsia="hr-HR"/>
        </w:rPr>
        <w:tab/>
        <w:t xml:space="preserve">  Predsjednik   Tomka</w:t>
      </w:r>
    </w:p>
    <w:p w:rsidR="00BD43BE" w:rsidRPr="0002189A" w:rsidRDefault="00BD43BE" w:rsidP="0002189A">
      <w:pPr>
        <w:spacing w:after="0" w:line="240" w:lineRule="auto"/>
        <w:ind w:firstLine="708"/>
        <w:rPr>
          <w:rFonts w:ascii="Times New Roman" w:hAnsi="Times New Roman"/>
          <w:sz w:val="24"/>
          <w:szCs w:val="24"/>
          <w:lang w:val="hr-HR" w:eastAsia="hr-HR"/>
        </w:rPr>
      </w:pPr>
      <w:r w:rsidRPr="0002189A">
        <w:rPr>
          <w:rFonts w:ascii="Times New Roman" w:hAnsi="Times New Roman"/>
          <w:sz w:val="24"/>
          <w:szCs w:val="24"/>
          <w:lang w:val="hr-HR" w:eastAsia="hr-HR"/>
        </w:rPr>
        <w:t xml:space="preserve">         Potpredsjednik</w:t>
      </w:r>
      <w:r w:rsidRPr="0002189A">
        <w:rPr>
          <w:rFonts w:ascii="Times New Roman" w:hAnsi="Times New Roman"/>
          <w:sz w:val="24"/>
          <w:szCs w:val="24"/>
          <w:lang w:val="hr-HR" w:eastAsia="hr-HR"/>
        </w:rPr>
        <w:tab/>
        <w:t>Sepúlveda-Amor</w:t>
      </w:r>
    </w:p>
    <w:p w:rsidR="00BD43BE" w:rsidRPr="0002189A" w:rsidRDefault="00BD43BE" w:rsidP="0002189A">
      <w:pPr>
        <w:spacing w:after="0" w:line="240" w:lineRule="auto"/>
        <w:ind w:left="1416" w:firstLine="708"/>
        <w:rPr>
          <w:rFonts w:ascii="Times New Roman" w:hAnsi="Times New Roman"/>
          <w:sz w:val="24"/>
          <w:szCs w:val="24"/>
          <w:lang w:val="hr-HR" w:eastAsia="hr-HR"/>
        </w:rPr>
      </w:pPr>
      <w:r w:rsidRPr="0002189A">
        <w:rPr>
          <w:rFonts w:ascii="Times New Roman" w:hAnsi="Times New Roman"/>
          <w:sz w:val="24"/>
          <w:szCs w:val="24"/>
          <w:lang w:val="hr-HR" w:eastAsia="hr-HR"/>
        </w:rPr>
        <w:t>Sudci</w:t>
      </w:r>
      <w:r w:rsidRPr="0002189A">
        <w:rPr>
          <w:rFonts w:ascii="Times New Roman" w:hAnsi="Times New Roman"/>
          <w:sz w:val="24"/>
          <w:szCs w:val="24"/>
          <w:lang w:val="hr-HR" w:eastAsia="hr-HR"/>
        </w:rPr>
        <w:tab/>
        <w:t>Owada</w:t>
      </w:r>
    </w:p>
    <w:p w:rsidR="00BD43BE" w:rsidRPr="0002189A" w:rsidRDefault="00BD43BE" w:rsidP="0002189A">
      <w:pPr>
        <w:spacing w:after="0" w:line="240" w:lineRule="auto"/>
        <w:ind w:left="2172" w:firstLine="708"/>
        <w:rPr>
          <w:rFonts w:ascii="Times New Roman" w:hAnsi="Times New Roman"/>
          <w:sz w:val="24"/>
          <w:szCs w:val="24"/>
          <w:lang w:val="hr-HR" w:eastAsia="hr-HR"/>
        </w:rPr>
      </w:pPr>
      <w:r w:rsidRPr="0002189A">
        <w:rPr>
          <w:rFonts w:ascii="Times New Roman" w:hAnsi="Times New Roman"/>
          <w:sz w:val="24"/>
          <w:szCs w:val="24"/>
          <w:lang w:val="hr-HR" w:eastAsia="hr-HR"/>
        </w:rPr>
        <w:t>Abraham</w:t>
      </w:r>
    </w:p>
    <w:p w:rsidR="00BD43BE" w:rsidRPr="0002189A" w:rsidRDefault="00BD43BE" w:rsidP="0002189A">
      <w:pPr>
        <w:spacing w:after="0" w:line="240" w:lineRule="auto"/>
        <w:ind w:left="2172" w:firstLine="708"/>
        <w:rPr>
          <w:rFonts w:ascii="Times New Roman" w:hAnsi="Times New Roman"/>
          <w:sz w:val="24"/>
          <w:szCs w:val="24"/>
          <w:lang w:val="hr-HR" w:eastAsia="hr-HR"/>
        </w:rPr>
      </w:pPr>
      <w:r w:rsidRPr="0002189A">
        <w:rPr>
          <w:rFonts w:ascii="Times New Roman" w:hAnsi="Times New Roman"/>
          <w:sz w:val="24"/>
          <w:szCs w:val="24"/>
          <w:lang w:val="hr-HR" w:eastAsia="hr-HR"/>
        </w:rPr>
        <w:t>Keith</w:t>
      </w:r>
    </w:p>
    <w:p w:rsidR="00BD43BE" w:rsidRPr="0002189A" w:rsidRDefault="00BD43BE" w:rsidP="0002189A">
      <w:pPr>
        <w:spacing w:after="0" w:line="240" w:lineRule="auto"/>
        <w:ind w:left="2172" w:firstLine="708"/>
        <w:rPr>
          <w:rFonts w:ascii="Times New Roman" w:hAnsi="Times New Roman"/>
          <w:sz w:val="24"/>
          <w:szCs w:val="24"/>
          <w:lang w:val="hr-HR" w:eastAsia="hr-HR"/>
        </w:rPr>
      </w:pPr>
      <w:r w:rsidRPr="0002189A">
        <w:rPr>
          <w:rFonts w:ascii="Times New Roman" w:hAnsi="Times New Roman"/>
          <w:sz w:val="24"/>
          <w:szCs w:val="24"/>
          <w:lang w:val="hr-HR" w:eastAsia="hr-HR"/>
        </w:rPr>
        <w:t>Bennouna</w:t>
      </w:r>
    </w:p>
    <w:p w:rsidR="00BD43BE" w:rsidRPr="0002189A" w:rsidRDefault="00BD43BE" w:rsidP="0002189A">
      <w:pPr>
        <w:spacing w:after="0" w:line="240" w:lineRule="auto"/>
        <w:ind w:left="2172" w:firstLine="708"/>
        <w:rPr>
          <w:rFonts w:ascii="Times New Roman" w:hAnsi="Times New Roman"/>
          <w:sz w:val="24"/>
          <w:szCs w:val="24"/>
          <w:lang w:val="hr-HR" w:eastAsia="hr-HR"/>
        </w:rPr>
      </w:pPr>
      <w:r w:rsidRPr="0002189A">
        <w:rPr>
          <w:rFonts w:ascii="Times New Roman" w:hAnsi="Times New Roman"/>
          <w:sz w:val="24"/>
          <w:szCs w:val="24"/>
          <w:lang w:val="hr-HR" w:eastAsia="hr-HR"/>
        </w:rPr>
        <w:t>Skotnikov</w:t>
      </w:r>
    </w:p>
    <w:p w:rsidR="00BD43BE" w:rsidRPr="0002189A" w:rsidRDefault="00BD43BE" w:rsidP="0002189A">
      <w:pPr>
        <w:spacing w:after="0" w:line="240" w:lineRule="auto"/>
        <w:ind w:left="2172" w:firstLine="708"/>
        <w:rPr>
          <w:rFonts w:ascii="Times New Roman" w:hAnsi="Times New Roman"/>
          <w:sz w:val="24"/>
          <w:szCs w:val="24"/>
          <w:lang w:val="hr-HR" w:eastAsia="hr-HR"/>
        </w:rPr>
      </w:pPr>
      <w:r w:rsidRPr="0002189A">
        <w:rPr>
          <w:rFonts w:ascii="Times New Roman" w:hAnsi="Times New Roman"/>
          <w:sz w:val="24"/>
          <w:szCs w:val="24"/>
          <w:lang w:val="hr-HR" w:eastAsia="hr-HR"/>
        </w:rPr>
        <w:t>CançadoTrindade</w:t>
      </w:r>
    </w:p>
    <w:p w:rsidR="00BD43BE" w:rsidRPr="0002189A" w:rsidRDefault="00BD43BE" w:rsidP="0002189A">
      <w:pPr>
        <w:spacing w:after="0" w:line="240" w:lineRule="auto"/>
        <w:ind w:left="2172" w:firstLine="708"/>
        <w:rPr>
          <w:rFonts w:ascii="Times New Roman" w:hAnsi="Times New Roman"/>
          <w:sz w:val="24"/>
          <w:szCs w:val="24"/>
          <w:lang w:val="hr-HR" w:eastAsia="hr-HR"/>
        </w:rPr>
      </w:pPr>
      <w:r w:rsidRPr="0002189A">
        <w:rPr>
          <w:rFonts w:ascii="Times New Roman" w:hAnsi="Times New Roman"/>
          <w:sz w:val="24"/>
          <w:szCs w:val="24"/>
          <w:lang w:val="hr-HR" w:eastAsia="hr-HR"/>
        </w:rPr>
        <w:t>Yusuf</w:t>
      </w:r>
    </w:p>
    <w:p w:rsidR="00BD43BE" w:rsidRPr="0002189A" w:rsidRDefault="00BD43BE" w:rsidP="0002189A">
      <w:pPr>
        <w:spacing w:after="0" w:line="240" w:lineRule="auto"/>
        <w:ind w:left="2172" w:firstLine="708"/>
        <w:rPr>
          <w:rFonts w:ascii="Times New Roman" w:hAnsi="Times New Roman"/>
          <w:sz w:val="24"/>
          <w:szCs w:val="24"/>
          <w:lang w:val="hr-HR" w:eastAsia="hr-HR"/>
        </w:rPr>
      </w:pPr>
      <w:r w:rsidRPr="0002189A">
        <w:rPr>
          <w:rFonts w:ascii="Times New Roman" w:hAnsi="Times New Roman"/>
          <w:sz w:val="24"/>
          <w:szCs w:val="24"/>
          <w:lang w:val="hr-HR" w:eastAsia="hr-HR"/>
        </w:rPr>
        <w:t>Greenwood</w:t>
      </w:r>
    </w:p>
    <w:p w:rsidR="00BD43BE" w:rsidRPr="0002189A" w:rsidRDefault="00BD43BE" w:rsidP="0002189A">
      <w:pPr>
        <w:spacing w:after="0" w:line="240" w:lineRule="auto"/>
        <w:ind w:left="2172" w:firstLine="708"/>
        <w:rPr>
          <w:rFonts w:ascii="Times New Roman" w:hAnsi="Times New Roman"/>
          <w:sz w:val="24"/>
          <w:szCs w:val="24"/>
          <w:lang w:val="hr-HR" w:eastAsia="hr-HR"/>
        </w:rPr>
      </w:pPr>
      <w:r w:rsidRPr="0002189A">
        <w:rPr>
          <w:rFonts w:ascii="Times New Roman" w:hAnsi="Times New Roman"/>
          <w:sz w:val="24"/>
          <w:szCs w:val="24"/>
          <w:lang w:val="hr-HR" w:eastAsia="hr-HR"/>
        </w:rPr>
        <w:t>Xue</w:t>
      </w:r>
    </w:p>
    <w:p w:rsidR="00BD43BE" w:rsidRPr="0002189A" w:rsidRDefault="00BD43BE" w:rsidP="0002189A">
      <w:pPr>
        <w:spacing w:after="0" w:line="240" w:lineRule="auto"/>
        <w:ind w:left="2172" w:firstLine="708"/>
        <w:rPr>
          <w:rFonts w:ascii="Times New Roman" w:hAnsi="Times New Roman"/>
          <w:sz w:val="24"/>
          <w:szCs w:val="24"/>
          <w:lang w:val="hr-HR" w:eastAsia="hr-HR"/>
        </w:rPr>
      </w:pPr>
      <w:r w:rsidRPr="0002189A">
        <w:rPr>
          <w:rFonts w:ascii="Times New Roman" w:hAnsi="Times New Roman"/>
          <w:sz w:val="24"/>
          <w:szCs w:val="24"/>
          <w:lang w:val="hr-HR" w:eastAsia="hr-HR"/>
        </w:rPr>
        <w:t>Donoghue</w:t>
      </w:r>
    </w:p>
    <w:p w:rsidR="00BD43BE" w:rsidRPr="0002189A" w:rsidRDefault="00BD43BE" w:rsidP="0002189A">
      <w:pPr>
        <w:spacing w:after="0" w:line="240" w:lineRule="auto"/>
        <w:ind w:left="2172" w:firstLine="708"/>
        <w:rPr>
          <w:rFonts w:ascii="Times New Roman" w:hAnsi="Times New Roman"/>
          <w:sz w:val="24"/>
          <w:szCs w:val="24"/>
          <w:lang w:val="hr-HR" w:eastAsia="hr-HR"/>
        </w:rPr>
      </w:pPr>
      <w:r w:rsidRPr="0002189A">
        <w:rPr>
          <w:rFonts w:ascii="Times New Roman" w:hAnsi="Times New Roman"/>
          <w:sz w:val="24"/>
          <w:szCs w:val="24"/>
          <w:lang w:val="hr-HR" w:eastAsia="hr-HR"/>
        </w:rPr>
        <w:t>Gaja</w:t>
      </w:r>
    </w:p>
    <w:p w:rsidR="00BD43BE" w:rsidRPr="0002189A" w:rsidRDefault="00BD43BE" w:rsidP="0002189A">
      <w:pPr>
        <w:spacing w:after="0" w:line="240" w:lineRule="auto"/>
        <w:ind w:left="2172" w:firstLine="708"/>
        <w:rPr>
          <w:rFonts w:ascii="Times New Roman" w:hAnsi="Times New Roman"/>
          <w:sz w:val="24"/>
          <w:szCs w:val="24"/>
          <w:lang w:val="hr-HR" w:eastAsia="hr-HR"/>
        </w:rPr>
      </w:pPr>
      <w:r w:rsidRPr="0002189A">
        <w:rPr>
          <w:rFonts w:ascii="Times New Roman" w:hAnsi="Times New Roman"/>
          <w:sz w:val="24"/>
          <w:szCs w:val="24"/>
          <w:lang w:val="hr-HR" w:eastAsia="hr-HR"/>
        </w:rPr>
        <w:t>Sebutinde</w:t>
      </w:r>
    </w:p>
    <w:p w:rsidR="00BD43BE" w:rsidRPr="0002189A" w:rsidRDefault="00BD43BE" w:rsidP="0002189A">
      <w:pPr>
        <w:spacing w:after="0" w:line="240" w:lineRule="auto"/>
        <w:ind w:left="2172" w:firstLine="708"/>
        <w:rPr>
          <w:rFonts w:ascii="Times New Roman" w:hAnsi="Times New Roman"/>
          <w:sz w:val="24"/>
          <w:szCs w:val="24"/>
          <w:lang w:val="hr-HR" w:eastAsia="hr-HR"/>
        </w:rPr>
      </w:pPr>
      <w:r w:rsidRPr="0002189A">
        <w:rPr>
          <w:rFonts w:ascii="Times New Roman" w:hAnsi="Times New Roman"/>
          <w:sz w:val="24"/>
          <w:szCs w:val="24"/>
          <w:lang w:val="hr-HR" w:eastAsia="hr-HR"/>
        </w:rPr>
        <w:t>Bhandari</w:t>
      </w:r>
    </w:p>
    <w:p w:rsidR="00BD43BE" w:rsidRPr="0002189A" w:rsidRDefault="00BD43BE" w:rsidP="0002189A">
      <w:pPr>
        <w:spacing w:after="0" w:line="240" w:lineRule="auto"/>
        <w:ind w:left="708" w:firstLine="708"/>
        <w:rPr>
          <w:rFonts w:ascii="Times New Roman" w:hAnsi="Times New Roman"/>
          <w:sz w:val="24"/>
          <w:szCs w:val="24"/>
          <w:lang w:val="hr-HR" w:eastAsia="hr-HR"/>
        </w:rPr>
      </w:pPr>
      <w:r w:rsidRPr="0002189A">
        <w:rPr>
          <w:rFonts w:ascii="Times New Roman" w:hAnsi="Times New Roman"/>
          <w:sz w:val="24"/>
          <w:szCs w:val="24"/>
          <w:lang w:val="hr-HR" w:eastAsia="hr-HR"/>
        </w:rPr>
        <w:t xml:space="preserve">Sudci </w:t>
      </w:r>
      <w:r w:rsidRPr="0002189A">
        <w:rPr>
          <w:rFonts w:ascii="Times New Roman" w:hAnsi="Times New Roman"/>
          <w:i/>
          <w:sz w:val="24"/>
          <w:szCs w:val="24"/>
          <w:lang w:val="hr-HR" w:eastAsia="hr-HR"/>
        </w:rPr>
        <w:t>ad hoc</w:t>
      </w:r>
      <w:r w:rsidRPr="0002189A">
        <w:rPr>
          <w:rFonts w:ascii="Times New Roman" w:hAnsi="Times New Roman"/>
          <w:sz w:val="24"/>
          <w:szCs w:val="24"/>
          <w:lang w:val="hr-HR" w:eastAsia="hr-HR"/>
        </w:rPr>
        <w:tab/>
        <w:t>Vukas</w:t>
      </w:r>
    </w:p>
    <w:p w:rsidR="00BD43BE" w:rsidRPr="0002189A" w:rsidRDefault="00BD43BE" w:rsidP="0002189A">
      <w:pPr>
        <w:spacing w:after="0" w:line="240" w:lineRule="auto"/>
        <w:ind w:left="708" w:firstLine="708"/>
        <w:rPr>
          <w:rFonts w:ascii="Times New Roman" w:hAnsi="Times New Roman"/>
          <w:sz w:val="24"/>
          <w:szCs w:val="24"/>
          <w:lang w:val="hr-HR" w:eastAsia="hr-HR"/>
        </w:rPr>
      </w:pPr>
      <w:r w:rsidRPr="0002189A">
        <w:rPr>
          <w:rFonts w:ascii="Times New Roman" w:hAnsi="Times New Roman"/>
          <w:i/>
          <w:sz w:val="24"/>
          <w:szCs w:val="24"/>
          <w:lang w:val="hr-HR" w:eastAsia="hr-HR"/>
        </w:rPr>
        <w:tab/>
      </w:r>
      <w:r w:rsidRPr="0002189A">
        <w:rPr>
          <w:rFonts w:ascii="Times New Roman" w:hAnsi="Times New Roman"/>
          <w:i/>
          <w:sz w:val="24"/>
          <w:szCs w:val="24"/>
          <w:lang w:val="hr-HR" w:eastAsia="hr-HR"/>
        </w:rPr>
        <w:tab/>
      </w:r>
      <w:r w:rsidRPr="0002189A">
        <w:rPr>
          <w:rFonts w:ascii="Times New Roman" w:hAnsi="Times New Roman"/>
          <w:i/>
          <w:sz w:val="24"/>
          <w:szCs w:val="24"/>
          <w:lang w:val="hr-HR" w:eastAsia="hr-HR"/>
        </w:rPr>
        <w:tab/>
      </w:r>
      <w:r w:rsidRPr="0002189A">
        <w:rPr>
          <w:rFonts w:ascii="Times New Roman" w:hAnsi="Times New Roman"/>
          <w:sz w:val="24"/>
          <w:szCs w:val="24"/>
          <w:lang w:val="hr-HR" w:eastAsia="hr-HR"/>
        </w:rPr>
        <w:t>Kreća</w:t>
      </w:r>
    </w:p>
    <w:p w:rsidR="00BD43BE" w:rsidRPr="0002189A" w:rsidRDefault="00BD43BE" w:rsidP="0002189A">
      <w:pPr>
        <w:spacing w:after="0" w:line="240" w:lineRule="auto"/>
        <w:ind w:left="708" w:firstLine="708"/>
        <w:rPr>
          <w:rFonts w:ascii="Times New Roman" w:hAnsi="Times New Roman"/>
          <w:sz w:val="24"/>
          <w:szCs w:val="24"/>
          <w:lang w:val="hr-HR" w:eastAsia="hr-HR"/>
        </w:rPr>
      </w:pPr>
    </w:p>
    <w:p w:rsidR="00BD43BE" w:rsidRPr="0002189A" w:rsidRDefault="00BD43BE" w:rsidP="0002189A">
      <w:pPr>
        <w:spacing w:after="0" w:line="240" w:lineRule="auto"/>
        <w:ind w:left="1416"/>
        <w:rPr>
          <w:rFonts w:ascii="Times New Roman" w:hAnsi="Times New Roman"/>
          <w:sz w:val="24"/>
          <w:szCs w:val="24"/>
          <w:lang w:val="hr-HR" w:eastAsia="hr-HR"/>
        </w:rPr>
      </w:pPr>
      <w:r w:rsidRPr="0002189A">
        <w:rPr>
          <w:rFonts w:ascii="Times New Roman" w:hAnsi="Times New Roman"/>
          <w:sz w:val="24"/>
          <w:szCs w:val="24"/>
          <w:lang w:val="hr-HR" w:eastAsia="hr-HR"/>
        </w:rPr>
        <w:t>Tajnik</w:t>
      </w:r>
      <w:r w:rsidRPr="0002189A">
        <w:rPr>
          <w:rFonts w:ascii="Times New Roman" w:hAnsi="Times New Roman"/>
          <w:sz w:val="24"/>
          <w:szCs w:val="24"/>
          <w:lang w:val="hr-HR" w:eastAsia="hr-HR"/>
        </w:rPr>
        <w:tab/>
        <w:t>Couvreur</w:t>
      </w:r>
    </w:p>
    <w:p w:rsidR="00BD43BE" w:rsidRPr="0002189A" w:rsidRDefault="00BD43BE" w:rsidP="0002189A">
      <w:pPr>
        <w:spacing w:after="0" w:line="240" w:lineRule="auto"/>
        <w:ind w:left="1416"/>
        <w:rPr>
          <w:rFonts w:ascii="Times New Roman" w:hAnsi="Times New Roman"/>
          <w:sz w:val="24"/>
          <w:szCs w:val="24"/>
          <w:lang w:val="hr-HR" w:eastAsia="hr-HR"/>
        </w:rPr>
      </w:pPr>
    </w:p>
    <w:p w:rsidR="00BD43BE" w:rsidRPr="0002189A" w:rsidRDefault="00BD43BE" w:rsidP="0002189A">
      <w:pPr>
        <w:spacing w:after="0" w:line="240" w:lineRule="auto"/>
        <w:ind w:left="1416"/>
        <w:rPr>
          <w:rFonts w:ascii="Times New Roman" w:hAnsi="Times New Roman"/>
          <w:sz w:val="24"/>
          <w:szCs w:val="24"/>
          <w:lang w:val="hr-HR" w:eastAsia="hr-HR"/>
        </w:rPr>
      </w:pPr>
    </w:p>
    <w:p w:rsidR="00BD43BE" w:rsidRPr="0002189A" w:rsidRDefault="00BD43BE" w:rsidP="0002189A">
      <w:pPr>
        <w:spacing w:after="0" w:line="240" w:lineRule="auto"/>
        <w:jc w:val="center"/>
        <w:rPr>
          <w:rFonts w:ascii="Times New Roman" w:hAnsi="Times New Roman"/>
          <w:sz w:val="24"/>
          <w:szCs w:val="24"/>
          <w:lang w:val="hr-HR" w:eastAsia="hr-HR"/>
        </w:rPr>
      </w:pPr>
      <w:r w:rsidRPr="0002189A">
        <w:rPr>
          <w:rFonts w:ascii="Times New Roman" w:hAnsi="Times New Roman"/>
          <w:sz w:val="24"/>
          <w:szCs w:val="24"/>
          <w:lang w:val="hr-HR" w:eastAsia="hr-HR"/>
        </w:rPr>
        <w:t>____________</w:t>
      </w:r>
    </w:p>
    <w:p w:rsidR="00BD43BE" w:rsidRPr="0002189A" w:rsidRDefault="00BD43BE" w:rsidP="0002189A">
      <w:pPr>
        <w:spacing w:after="0" w:line="240" w:lineRule="auto"/>
        <w:jc w:val="both"/>
        <w:rPr>
          <w:rFonts w:ascii="Times New Roman" w:hAnsi="Times New Roman"/>
          <w:b/>
          <w:sz w:val="24"/>
          <w:szCs w:val="24"/>
          <w:lang w:val="hr-HR" w:eastAsia="hr-HR"/>
        </w:rPr>
      </w:pPr>
      <w:r w:rsidRPr="0002189A">
        <w:rPr>
          <w:rFonts w:ascii="Times New Roman" w:hAnsi="Times New Roman"/>
          <w:sz w:val="24"/>
          <w:szCs w:val="24"/>
          <w:lang w:val="hr-HR" w:eastAsia="hr-HR"/>
        </w:rPr>
        <w:br w:type="page"/>
      </w:r>
      <w:r w:rsidRPr="0002189A">
        <w:rPr>
          <w:rFonts w:ascii="Times New Roman" w:hAnsi="Times New Roman"/>
          <w:b/>
          <w:i/>
          <w:sz w:val="24"/>
          <w:szCs w:val="24"/>
          <w:lang w:val="hr-HR" w:eastAsia="hr-HR"/>
        </w:rPr>
        <w:t>Vladu Republike Hrvatske predstavljaju:</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gđa Vesna Crnić-Grotić, profesorica međunarodnog prava, Sveučilište u Rijeci,</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ab/>
      </w:r>
      <w:r w:rsidRPr="0002189A">
        <w:rPr>
          <w:rFonts w:ascii="Times New Roman" w:hAnsi="Times New Roman"/>
          <w:i/>
          <w:sz w:val="24"/>
          <w:szCs w:val="24"/>
          <w:lang w:val="hr-HR" w:eastAsia="hr-HR"/>
        </w:rPr>
        <w:t>kao zastupnica;</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Nj.E. gđa Andreja Metelko-Zgombić, veleposlanica, pomoćnica ministrice na čelu Uprave za pravo EU-a, međunarodno pravo i konzularne poslove, Ministarstvo vanjskih i europskih poslova, Zagreb</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 xml:space="preserve">gđa </w:t>
      </w:r>
      <w:smartTag w:uri="urn:schemas-microsoft-com:office:smarttags" w:element="PersonName">
        <w:smartTagPr>
          <w:attr w:name="ProductID" w:val="Jana Špero"/>
        </w:smartTagPr>
        <w:r w:rsidRPr="0002189A">
          <w:rPr>
            <w:rFonts w:ascii="Times New Roman" w:hAnsi="Times New Roman"/>
            <w:sz w:val="24"/>
            <w:szCs w:val="24"/>
            <w:lang w:val="hr-HR" w:eastAsia="hr-HR"/>
          </w:rPr>
          <w:t>Jana Špero</w:t>
        </w:r>
      </w:smartTag>
      <w:r w:rsidRPr="0002189A">
        <w:rPr>
          <w:rFonts w:ascii="Times New Roman" w:hAnsi="Times New Roman"/>
          <w:sz w:val="24"/>
          <w:szCs w:val="24"/>
          <w:lang w:val="hr-HR" w:eastAsia="hr-HR"/>
        </w:rPr>
        <w:t>, načelnica sektora, Ministarstvo pravosuđa, Zagreb,</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 Davorin Lapaš, profesor međunarodnog prava, Sveučilište u Zagrebu,</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ab/>
      </w:r>
      <w:r w:rsidRPr="0002189A">
        <w:rPr>
          <w:rFonts w:ascii="Times New Roman" w:hAnsi="Times New Roman"/>
          <w:i/>
          <w:sz w:val="24"/>
          <w:szCs w:val="24"/>
          <w:lang w:val="hr-HR" w:eastAsia="hr-HR"/>
        </w:rPr>
        <w:t>kao suzastupnici;</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 xml:space="preserve">g. James Crawford, A.C., S.C., F.B.A., profesor međunarodnog prava, UniversityofCambridge, predstojnik katedre Whewell, član Institut de droitinternational, </w:t>
      </w:r>
      <w:r w:rsidRPr="0002189A">
        <w:rPr>
          <w:rFonts w:ascii="Times New Roman" w:hAnsi="Times New Roman"/>
          <w:i/>
          <w:sz w:val="24"/>
          <w:szCs w:val="24"/>
          <w:lang w:val="hr-HR" w:eastAsia="hr-HR"/>
        </w:rPr>
        <w:t>barrister</w:t>
      </w:r>
      <w:r w:rsidRPr="0002189A">
        <w:rPr>
          <w:rFonts w:ascii="Times New Roman" w:hAnsi="Times New Roman"/>
          <w:sz w:val="24"/>
          <w:szCs w:val="24"/>
          <w:lang w:val="hr-HR" w:eastAsia="hr-HR"/>
        </w:rPr>
        <w:t>, MatrixChambers, London,</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 xml:space="preserve">g. PhilippeSands, Q.C., profesor prava, UniversityCollege London, </w:t>
      </w:r>
      <w:r w:rsidRPr="0002189A">
        <w:rPr>
          <w:rFonts w:ascii="Times New Roman" w:hAnsi="Times New Roman"/>
          <w:i/>
          <w:sz w:val="24"/>
          <w:szCs w:val="24"/>
          <w:lang w:val="hr-HR" w:eastAsia="hr-HR"/>
        </w:rPr>
        <w:t>barrister</w:t>
      </w:r>
      <w:r w:rsidRPr="0002189A">
        <w:rPr>
          <w:rFonts w:ascii="Times New Roman" w:hAnsi="Times New Roman"/>
          <w:sz w:val="24"/>
          <w:szCs w:val="24"/>
          <w:lang w:val="hr-HR" w:eastAsia="hr-HR"/>
        </w:rPr>
        <w:t>, MatrixChambers, London,</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 Mirjan R. Damaška, profesor emeritus prava, katedra Sterling, i profesor predavač prava, YaleLawSchool, New Haven,</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 xml:space="preserve">g. KeirStarmer, Q.C., </w:t>
      </w:r>
      <w:r w:rsidRPr="0002189A">
        <w:rPr>
          <w:rFonts w:ascii="Times New Roman" w:hAnsi="Times New Roman"/>
          <w:i/>
          <w:sz w:val="24"/>
          <w:szCs w:val="24"/>
          <w:lang w:val="hr-HR" w:eastAsia="hr-HR"/>
        </w:rPr>
        <w:t>barrister</w:t>
      </w:r>
      <w:r w:rsidRPr="0002189A">
        <w:rPr>
          <w:rFonts w:ascii="Times New Roman" w:hAnsi="Times New Roman"/>
          <w:sz w:val="24"/>
          <w:szCs w:val="24"/>
          <w:lang w:val="hr-HR" w:eastAsia="hr-HR"/>
        </w:rPr>
        <w:t>, Doughty Street Chambers, London,</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gđa Maja Seršić, profesorica međunarodnog prava, Sveučilište u Zagrebu,</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 xml:space="preserve">gđa Kate Cook, </w:t>
      </w:r>
      <w:r w:rsidRPr="0002189A">
        <w:rPr>
          <w:rFonts w:ascii="Times New Roman" w:hAnsi="Times New Roman"/>
          <w:i/>
          <w:sz w:val="24"/>
          <w:szCs w:val="24"/>
          <w:lang w:val="hr-HR" w:eastAsia="hr-HR"/>
        </w:rPr>
        <w:t>barrister</w:t>
      </w:r>
      <w:r w:rsidRPr="0002189A">
        <w:rPr>
          <w:rFonts w:ascii="Times New Roman" w:hAnsi="Times New Roman"/>
          <w:sz w:val="24"/>
          <w:szCs w:val="24"/>
          <w:lang w:val="hr-HR" w:eastAsia="hr-HR"/>
        </w:rPr>
        <w:t>, MatrixChambers, London,</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gđa Anjolie Singh, članica Indijske odvjetničke komore, Delhi,</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 xml:space="preserve">gđa Blinne NíGhrálaigh, </w:t>
      </w:r>
      <w:r w:rsidRPr="0002189A">
        <w:rPr>
          <w:rFonts w:ascii="Times New Roman" w:hAnsi="Times New Roman"/>
          <w:i/>
          <w:sz w:val="24"/>
          <w:szCs w:val="24"/>
          <w:lang w:val="hr-HR" w:eastAsia="hr-HR"/>
        </w:rPr>
        <w:t>barrister</w:t>
      </w:r>
      <w:r w:rsidRPr="0002189A">
        <w:rPr>
          <w:rFonts w:ascii="Times New Roman" w:hAnsi="Times New Roman"/>
          <w:sz w:val="24"/>
          <w:szCs w:val="24"/>
          <w:lang w:val="hr-HR" w:eastAsia="hr-HR"/>
        </w:rPr>
        <w:t>, MatrixChambers, London,</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i/>
          <w:sz w:val="24"/>
          <w:szCs w:val="24"/>
          <w:lang w:val="hr-HR" w:eastAsia="hr-HR"/>
        </w:rPr>
      </w:pPr>
      <w:r w:rsidRPr="0002189A">
        <w:rPr>
          <w:rFonts w:ascii="Times New Roman" w:hAnsi="Times New Roman"/>
          <w:sz w:val="24"/>
          <w:szCs w:val="24"/>
          <w:lang w:val="hr-HR" w:eastAsia="hr-HR"/>
        </w:rPr>
        <w:tab/>
      </w:r>
      <w:r w:rsidRPr="0002189A">
        <w:rPr>
          <w:rFonts w:ascii="Times New Roman" w:hAnsi="Times New Roman"/>
          <w:i/>
          <w:sz w:val="24"/>
          <w:szCs w:val="24"/>
          <w:lang w:val="hr-HR" w:eastAsia="hr-HR"/>
        </w:rPr>
        <w:t>kao savjetnici i odvjetnici;</w:t>
      </w:r>
    </w:p>
    <w:p w:rsidR="00BD43BE" w:rsidRPr="0002189A" w:rsidRDefault="00BD43BE" w:rsidP="0002189A">
      <w:pPr>
        <w:spacing w:after="0" w:line="240" w:lineRule="auto"/>
        <w:jc w:val="both"/>
        <w:rPr>
          <w:rFonts w:ascii="Times New Roman" w:hAnsi="Times New Roman"/>
          <w:i/>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 Luka Mišetić, odvjetnik, LawOfficesof Luka Misetic, Chicago,</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 xml:space="preserve">gđa Helen Law, </w:t>
      </w:r>
      <w:r w:rsidRPr="0002189A">
        <w:rPr>
          <w:rFonts w:ascii="Times New Roman" w:hAnsi="Times New Roman"/>
          <w:i/>
          <w:sz w:val="24"/>
          <w:szCs w:val="24"/>
          <w:lang w:val="hr-HR" w:eastAsia="hr-HR"/>
        </w:rPr>
        <w:t>barrister</w:t>
      </w:r>
      <w:r w:rsidRPr="0002189A">
        <w:rPr>
          <w:rFonts w:ascii="Times New Roman" w:hAnsi="Times New Roman"/>
          <w:sz w:val="24"/>
          <w:szCs w:val="24"/>
          <w:lang w:val="hr-HR" w:eastAsia="hr-HR"/>
        </w:rPr>
        <w:t>, MatrixChambers, London,</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 xml:space="preserve">g. Edward Craven, </w:t>
      </w:r>
      <w:r w:rsidRPr="0002189A">
        <w:rPr>
          <w:rFonts w:ascii="Times New Roman" w:hAnsi="Times New Roman"/>
          <w:i/>
          <w:sz w:val="24"/>
          <w:szCs w:val="24"/>
          <w:lang w:val="hr-HR" w:eastAsia="hr-HR"/>
        </w:rPr>
        <w:t>barrister</w:t>
      </w:r>
      <w:r w:rsidRPr="0002189A">
        <w:rPr>
          <w:rFonts w:ascii="Times New Roman" w:hAnsi="Times New Roman"/>
          <w:sz w:val="24"/>
          <w:szCs w:val="24"/>
          <w:lang w:val="hr-HR" w:eastAsia="hr-HR"/>
        </w:rPr>
        <w:t>, MatrixChambers, London,</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ind w:firstLine="720"/>
        <w:jc w:val="both"/>
        <w:rPr>
          <w:rFonts w:ascii="Times New Roman" w:hAnsi="Times New Roman"/>
          <w:sz w:val="24"/>
          <w:szCs w:val="24"/>
          <w:lang w:val="hr-HR" w:eastAsia="hr-HR"/>
        </w:rPr>
      </w:pPr>
      <w:r w:rsidRPr="0002189A">
        <w:rPr>
          <w:rFonts w:ascii="Times New Roman" w:hAnsi="Times New Roman"/>
          <w:i/>
          <w:sz w:val="24"/>
          <w:szCs w:val="24"/>
          <w:lang w:val="hr-HR" w:eastAsia="hr-HR"/>
        </w:rPr>
        <w:t>kao savjetnici;</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Nj.E. g. Orsat Miljenić, ministar pravosuđa Republike Hrvatske,</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Nj.E. gđa Vesela Mrđen Korać, veleposlanica Republike Hrvatske u Kraljevini Nizozemskoj, Haag,</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ab/>
      </w:r>
      <w:r w:rsidRPr="0002189A">
        <w:rPr>
          <w:rFonts w:ascii="Times New Roman" w:hAnsi="Times New Roman"/>
          <w:i/>
          <w:sz w:val="24"/>
          <w:szCs w:val="24"/>
          <w:lang w:val="hr-HR" w:eastAsia="hr-HR"/>
        </w:rPr>
        <w:t>kao članovi izaslanstva;</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 Remi Reichhold, administrativni pomoćnik, MatrixChambers, London,</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 xml:space="preserve">gđa Ruth Kennedy, LL.M., administrativna pomoćnica, UniversityCollege London, </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ab/>
      </w:r>
      <w:r w:rsidRPr="0002189A">
        <w:rPr>
          <w:rFonts w:ascii="Times New Roman" w:hAnsi="Times New Roman"/>
          <w:i/>
          <w:sz w:val="24"/>
          <w:szCs w:val="24"/>
          <w:lang w:val="hr-HR" w:eastAsia="hr-HR"/>
        </w:rPr>
        <w:t>kao konzultanti;</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gđa Sanda Šimić Petrinjak, načelnica odjela, Ministarstvo pravosuđa,</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gđa Sedina Dubravčić, načelnica odjela, Ministarstvo pravosuđa,</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gđa Klaudia Sabljak, Ministarstvo pravosuđa,</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gđa Zrinka Salaj, Ministarstvo pravosuđa,</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 Tomislav Boršić, Ministarstvo pravosuđa,</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b/>
          <w:sz w:val="24"/>
          <w:szCs w:val="24"/>
          <w:lang w:val="hr-HR" w:eastAsia="hr-HR"/>
        </w:rPr>
      </w:pPr>
      <w:r w:rsidRPr="0002189A">
        <w:rPr>
          <w:rFonts w:ascii="Times New Roman" w:hAnsi="Times New Roman"/>
          <w:sz w:val="24"/>
          <w:szCs w:val="24"/>
          <w:lang w:val="hr-HR" w:eastAsia="hr-HR"/>
        </w:rPr>
        <w:t xml:space="preserve">g. </w:t>
      </w:r>
      <w:smartTag w:uri="urn:schemas-microsoft-com:office:smarttags" w:element="PersonName">
        <w:r w:rsidRPr="0002189A">
          <w:rPr>
            <w:rFonts w:ascii="Times New Roman" w:hAnsi="Times New Roman"/>
            <w:sz w:val="24"/>
            <w:szCs w:val="24"/>
            <w:lang w:val="hr-HR" w:eastAsia="hr-HR"/>
          </w:rPr>
          <w:t>Albert Graho</w:t>
        </w:r>
      </w:smartTag>
      <w:r w:rsidRPr="0002189A">
        <w:rPr>
          <w:rFonts w:ascii="Times New Roman" w:hAnsi="Times New Roman"/>
          <w:sz w:val="24"/>
          <w:szCs w:val="24"/>
          <w:lang w:val="hr-HR" w:eastAsia="hr-HR"/>
        </w:rPr>
        <w:t>, Ministarstvo pravosuđa,</w:t>
      </w:r>
    </w:p>
    <w:p w:rsidR="00BD43BE" w:rsidRPr="0002189A" w:rsidRDefault="00BD43BE" w:rsidP="0002189A">
      <w:pPr>
        <w:spacing w:after="0" w:line="240" w:lineRule="auto"/>
        <w:jc w:val="both"/>
        <w:rPr>
          <w:rFonts w:ascii="Times New Roman" w:hAnsi="Times New Roman"/>
          <w:b/>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 Nikica Barić, Hrvatski institut za povijest, Zagreb,</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gđa Maja Kovač, načelnica službe, Ministarstvo pravosuđa,</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gđa Katherine O'Byrne, Doughty Street Chambers,</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 xml:space="preserve">g. Rowan Nicholson, </w:t>
      </w:r>
      <w:r w:rsidRPr="0002189A">
        <w:rPr>
          <w:rFonts w:ascii="Times New Roman" w:hAnsi="Times New Roman"/>
          <w:i/>
          <w:sz w:val="24"/>
          <w:szCs w:val="24"/>
          <w:lang w:val="hr-HR" w:eastAsia="hr-HR"/>
        </w:rPr>
        <w:t>associate</w:t>
      </w:r>
      <w:r w:rsidRPr="0002189A">
        <w:rPr>
          <w:rFonts w:ascii="Times New Roman" w:hAnsi="Times New Roman"/>
          <w:sz w:val="24"/>
          <w:szCs w:val="24"/>
          <w:lang w:val="hr-HR" w:eastAsia="hr-HR"/>
        </w:rPr>
        <w:t>, Lauterpacht Centre for InternationalLaw, Sveučilište u Cambridgeu,</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ab/>
      </w:r>
      <w:r w:rsidRPr="0002189A">
        <w:rPr>
          <w:rFonts w:ascii="Times New Roman" w:hAnsi="Times New Roman"/>
          <w:i/>
          <w:sz w:val="24"/>
          <w:szCs w:val="24"/>
          <w:lang w:val="hr-HR" w:eastAsia="hr-HR"/>
        </w:rPr>
        <w:t xml:space="preserve">kao pomoćnici; </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gđa Victoria Taylor, InternationalMapping, Maryland,</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i/>
          <w:sz w:val="24"/>
          <w:szCs w:val="24"/>
          <w:lang w:val="hr-HR" w:eastAsia="hr-HR"/>
        </w:rPr>
      </w:pPr>
      <w:r w:rsidRPr="0002189A">
        <w:rPr>
          <w:rFonts w:ascii="Times New Roman" w:hAnsi="Times New Roman"/>
          <w:sz w:val="24"/>
          <w:szCs w:val="24"/>
          <w:lang w:val="hr-HR" w:eastAsia="hr-HR"/>
        </w:rPr>
        <w:tab/>
      </w:r>
      <w:r w:rsidRPr="0002189A">
        <w:rPr>
          <w:rFonts w:ascii="Times New Roman" w:hAnsi="Times New Roman"/>
          <w:i/>
          <w:sz w:val="24"/>
          <w:szCs w:val="24"/>
          <w:lang w:val="hr-HR" w:eastAsia="hr-HR"/>
        </w:rPr>
        <w:t>kao tehnička pomoćnica.</w:t>
      </w:r>
    </w:p>
    <w:p w:rsidR="00BD43BE" w:rsidRPr="0002189A" w:rsidRDefault="00BD43BE" w:rsidP="0002189A">
      <w:pPr>
        <w:spacing w:after="0" w:line="240" w:lineRule="auto"/>
        <w:jc w:val="both"/>
        <w:rPr>
          <w:rFonts w:ascii="Times New Roman" w:hAnsi="Times New Roman"/>
          <w:i/>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b/>
          <w:i/>
          <w:sz w:val="24"/>
          <w:szCs w:val="24"/>
          <w:lang w:val="hr-HR" w:eastAsia="hr-HR"/>
        </w:rPr>
        <w:t>Vladu Republike Srbije predstavljaju:</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 Saša Obradović, prvi savjetnik u Veleposlanstvu Republike Srbije u Kraljevini Nizozemskoj, bivši pravni savjetnik Ministarstva vanjskih poslova,</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ab/>
      </w:r>
      <w:r w:rsidRPr="0002189A">
        <w:rPr>
          <w:rFonts w:ascii="Times New Roman" w:hAnsi="Times New Roman"/>
          <w:i/>
          <w:sz w:val="24"/>
          <w:szCs w:val="24"/>
          <w:lang w:val="hr-HR" w:eastAsia="hr-HR"/>
        </w:rPr>
        <w:t>kao zastupnik;</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 WilliamSchabas, O.C., član Royal Irish Academy, profesor međunarodnog prava, MiddlesexUniversity (London) i profesor međunarodnog kaznenog prava i ljudskih prava, Sveučilište u Leidenu,</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 xml:space="preserve">g. AndreasZimmermann, LL.M. (Harvard), profesor međunarodnog prava, Sveučilište u Potsdamu, ravnatelj Centra za ljudska prava Sveučilišta u Potsdamu, član Stalnog arbitražnog suda, </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 Christian J. Tams, LL.M., Ph.D. (Cambridge), profesor međunarodnog prava, Sveučilište u Glasgowu,</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 xml:space="preserve">g. WayneJordash, Q.C., </w:t>
      </w:r>
      <w:r w:rsidRPr="0002189A">
        <w:rPr>
          <w:rFonts w:ascii="Times New Roman" w:hAnsi="Times New Roman"/>
          <w:i/>
          <w:sz w:val="24"/>
          <w:szCs w:val="24"/>
          <w:lang w:val="hr-HR" w:eastAsia="hr-HR"/>
        </w:rPr>
        <w:t>barrister</w:t>
      </w:r>
      <w:r w:rsidRPr="0002189A">
        <w:rPr>
          <w:rFonts w:ascii="Times New Roman" w:hAnsi="Times New Roman"/>
          <w:sz w:val="24"/>
          <w:szCs w:val="24"/>
          <w:lang w:val="hr-HR" w:eastAsia="hr-HR"/>
        </w:rPr>
        <w:t>, Doughty Street Chambers, London, partner u Global RightsCompliance,</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 xml:space="preserve">g. Novak Lukić, odvjetnik, Beograd, bivši predsjednik Udruženja branitelja pred MKSJ-om, </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 Dušan Ignjatović, LL.M. (Notre Dame), odvjetnik, Beograd,</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i/>
          <w:sz w:val="24"/>
          <w:szCs w:val="24"/>
          <w:lang w:val="hr-HR" w:eastAsia="hr-HR"/>
        </w:rPr>
      </w:pPr>
      <w:r w:rsidRPr="0002189A">
        <w:rPr>
          <w:rFonts w:ascii="Times New Roman" w:hAnsi="Times New Roman"/>
          <w:sz w:val="24"/>
          <w:szCs w:val="24"/>
          <w:lang w:val="hr-HR" w:eastAsia="hr-HR"/>
        </w:rPr>
        <w:tab/>
      </w:r>
      <w:r w:rsidRPr="0002189A">
        <w:rPr>
          <w:rFonts w:ascii="Times New Roman" w:hAnsi="Times New Roman"/>
          <w:i/>
          <w:sz w:val="24"/>
          <w:szCs w:val="24"/>
          <w:lang w:val="hr-HR" w:eastAsia="hr-HR"/>
        </w:rPr>
        <w:t>kao savjetnici i odvjetnici;</w:t>
      </w:r>
    </w:p>
    <w:p w:rsidR="00BD43BE" w:rsidRPr="0002189A" w:rsidRDefault="00BD43BE" w:rsidP="0002189A">
      <w:pPr>
        <w:spacing w:after="0" w:line="240" w:lineRule="auto"/>
        <w:jc w:val="both"/>
        <w:rPr>
          <w:rFonts w:ascii="Times New Roman" w:hAnsi="Times New Roman"/>
          <w:i/>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Nj.E. g. Petar Vico, veleposlanik Republike Srbije u Kraljevini Nizozemskoj,</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 Veljko Odalović, glavni tajnik Vlade Republike Srbije, predsjednik Povjerenstva za nestale osobe,</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i/>
          <w:sz w:val="24"/>
          <w:szCs w:val="24"/>
          <w:lang w:val="hr-HR" w:eastAsia="hr-HR"/>
        </w:rPr>
      </w:pPr>
      <w:r w:rsidRPr="0002189A">
        <w:rPr>
          <w:rFonts w:ascii="Times New Roman" w:hAnsi="Times New Roman"/>
          <w:sz w:val="24"/>
          <w:szCs w:val="24"/>
          <w:lang w:val="hr-HR" w:eastAsia="hr-HR"/>
        </w:rPr>
        <w:tab/>
      </w:r>
      <w:r w:rsidRPr="0002189A">
        <w:rPr>
          <w:rFonts w:ascii="Times New Roman" w:hAnsi="Times New Roman"/>
          <w:i/>
          <w:sz w:val="24"/>
          <w:szCs w:val="24"/>
          <w:lang w:val="hr-HR" w:eastAsia="hr-HR"/>
        </w:rPr>
        <w:t>kao članovi izaslanstva;</w:t>
      </w:r>
    </w:p>
    <w:p w:rsidR="00BD43BE" w:rsidRPr="0002189A" w:rsidRDefault="00BD43BE" w:rsidP="0002189A">
      <w:pPr>
        <w:spacing w:after="0" w:line="240" w:lineRule="auto"/>
        <w:jc w:val="both"/>
        <w:rPr>
          <w:rFonts w:ascii="Times New Roman" w:hAnsi="Times New Roman"/>
          <w:i/>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gđa TatianaBachvarova, LL.M. (London SchoolofEconomicsandPoliticalScience), LL.M. (Sv. Kliment Ohridski), doktorandica (MiddlesexUniversity), sutkinja, okružni sud u Sofiji, Bugarska,</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 SvetislavRabrenović, LL.M. (Michigan), samostalni savjetnik u Tužiteljstvu za ratne zločine Republike Srbije,</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 Igor Olujić, odvjetnik, Beograd,</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 Marko Brkić, prvi tajnik u Ministarstvu vanjskih poslova,</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g. Relja Radović, LL.M. (Novi Sad), odvjetnički vježbenik (Leiden),</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jc w:val="both"/>
        <w:rPr>
          <w:rFonts w:ascii="Times New Roman" w:hAnsi="Times New Roman"/>
          <w:sz w:val="24"/>
          <w:szCs w:val="24"/>
          <w:lang w:val="hr-HR" w:eastAsia="hr-HR"/>
        </w:rPr>
      </w:pPr>
      <w:r w:rsidRPr="0002189A">
        <w:rPr>
          <w:rFonts w:ascii="Times New Roman" w:hAnsi="Times New Roman"/>
          <w:sz w:val="24"/>
          <w:szCs w:val="24"/>
          <w:lang w:val="hr-HR" w:eastAsia="hr-HR"/>
        </w:rPr>
        <w:t xml:space="preserve">g. George Andriotis, LL.M. (Leiden), </w:t>
      </w:r>
    </w:p>
    <w:p w:rsidR="00BD43BE" w:rsidRPr="0002189A" w:rsidRDefault="00BD43BE" w:rsidP="0002189A">
      <w:pPr>
        <w:spacing w:after="0" w:line="240" w:lineRule="auto"/>
        <w:jc w:val="both"/>
        <w:rPr>
          <w:rFonts w:ascii="Times New Roman" w:hAnsi="Times New Roman"/>
          <w:sz w:val="24"/>
          <w:szCs w:val="24"/>
          <w:lang w:val="hr-HR" w:eastAsia="hr-HR"/>
        </w:rPr>
      </w:pPr>
    </w:p>
    <w:p w:rsidR="00BD43BE" w:rsidRPr="0002189A" w:rsidRDefault="00BD43BE" w:rsidP="0002189A">
      <w:pPr>
        <w:spacing w:after="0" w:line="240" w:lineRule="auto"/>
        <w:ind w:firstLine="720"/>
        <w:jc w:val="both"/>
        <w:rPr>
          <w:rFonts w:ascii="Times New Roman" w:hAnsi="Times New Roman"/>
          <w:i/>
          <w:sz w:val="24"/>
          <w:szCs w:val="24"/>
          <w:lang w:val="hr-HR" w:eastAsia="hr-HR"/>
        </w:rPr>
      </w:pPr>
      <w:r w:rsidRPr="0002189A">
        <w:rPr>
          <w:rFonts w:ascii="Times New Roman" w:hAnsi="Times New Roman"/>
          <w:i/>
          <w:sz w:val="24"/>
          <w:szCs w:val="24"/>
          <w:lang w:val="hr-HR" w:eastAsia="hr-HR"/>
        </w:rPr>
        <w:t>kao konzultanti.</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PREDSJEDNIK: Dobro jutro. Izvolite sjesti. Otvaram sjednicu. Sud se ovo prijepodne sastaje kako bi slušalo nastavak prvog kruga hrvatske usmene argumentacije glede svojih tužbenih zahtjeva. Pozivam profesora PhilippeaSandsa da nastavi svoje izlaganje o Konvenciji o genocidu. Riječ je Vaša, gospodine. </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G. SANDS:</w:t>
      </w:r>
    </w:p>
    <w:p w:rsidR="00BD43BE" w:rsidRPr="00442320" w:rsidRDefault="00BD43BE" w:rsidP="0024135C">
      <w:pPr>
        <w:spacing w:before="240" w:after="0" w:line="240" w:lineRule="auto"/>
        <w:jc w:val="center"/>
        <w:rPr>
          <w:rFonts w:ascii="Times New Roman" w:hAnsi="Times New Roman"/>
          <w:b/>
          <w:smallCaps/>
          <w:sz w:val="24"/>
          <w:szCs w:val="24"/>
          <w:lang w:val="hr-HR"/>
        </w:rPr>
      </w:pPr>
      <w:r w:rsidRPr="00442320">
        <w:rPr>
          <w:rFonts w:ascii="Times New Roman" w:hAnsi="Times New Roman"/>
          <w:b/>
          <w:smallCaps/>
          <w:sz w:val="24"/>
          <w:szCs w:val="24"/>
          <w:lang w:val="hr-HR"/>
        </w:rPr>
        <w:t>Konvencija o genocidu</w:t>
      </w:r>
    </w:p>
    <w:p w:rsidR="00BD43BE" w:rsidRPr="00442320" w:rsidRDefault="00BD43BE" w:rsidP="00302FB0">
      <w:pPr>
        <w:spacing w:after="0" w:line="480" w:lineRule="auto"/>
        <w:jc w:val="center"/>
        <w:rPr>
          <w:rFonts w:ascii="Times New Roman" w:hAnsi="Times New Roman"/>
          <w:smallCaps/>
          <w:sz w:val="24"/>
          <w:szCs w:val="24"/>
          <w:lang w:val="hr-HR"/>
        </w:rPr>
      </w:pPr>
      <w:r w:rsidRPr="00442320">
        <w:rPr>
          <w:rFonts w:ascii="Times New Roman" w:hAnsi="Times New Roman"/>
          <w:b/>
          <w:smallCaps/>
          <w:sz w:val="24"/>
          <w:szCs w:val="24"/>
          <w:lang w:val="hr-HR"/>
        </w:rPr>
        <w:t>(nastavak)</w:t>
      </w:r>
    </w:p>
    <w:p w:rsidR="00BD43BE" w:rsidRPr="00442320" w:rsidRDefault="00BD43BE" w:rsidP="00D601B3">
      <w:pPr>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1. Hvala Vam, g. predsjedniče, hvala, članovi vijeća. Jučer prijepodne izložio sam pozadi</w:t>
      </w:r>
      <w:r>
        <w:rPr>
          <w:rFonts w:ascii="Times New Roman" w:hAnsi="Times New Roman"/>
          <w:sz w:val="24"/>
          <w:szCs w:val="24"/>
          <w:lang w:val="hr-HR"/>
        </w:rPr>
        <w:t>nu usvajanja Konvencije. Danas ć</w:t>
      </w:r>
      <w:r w:rsidRPr="00442320">
        <w:rPr>
          <w:rFonts w:ascii="Times New Roman" w:hAnsi="Times New Roman"/>
          <w:sz w:val="24"/>
          <w:szCs w:val="24"/>
          <w:lang w:val="hr-HR"/>
        </w:rPr>
        <w:t xml:space="preserve">u se osvrnuti </w:t>
      </w:r>
      <w:r>
        <w:rPr>
          <w:rFonts w:ascii="Times New Roman" w:hAnsi="Times New Roman"/>
          <w:sz w:val="24"/>
          <w:szCs w:val="24"/>
          <w:lang w:val="hr-HR"/>
        </w:rPr>
        <w:t>n</w:t>
      </w:r>
      <w:r w:rsidRPr="00442320">
        <w:rPr>
          <w:rFonts w:ascii="Times New Roman" w:hAnsi="Times New Roman"/>
          <w:sz w:val="24"/>
          <w:szCs w:val="24"/>
          <w:lang w:val="hr-HR"/>
        </w:rPr>
        <w:t>a posebne pretpostavke koje treba utvrditi kako bi se dokazalo da je genocid, u smislu Konvencije, počinjen. Prije nego što to učinim, dopustite mi da odgovorim na Vaš jučerašnji ljubazni zahtjev koji se tiče točnog imena francuskog izaslanika koji je govorio o definiciji zločina i potrebnom broju žrtava. [Početak projekcije.] Zamoljeni smo predočiti francuske inačice tekstova i, dakako, nastojat ćemo to učiniti: ono što je izaslanik poslijepodne 13. listopada 1948. godine u palači Palais de Chaillot u Parizu na francuskom jeziku izrekao bilo je da „le crime de génocideexiste à partirdu moment oùunindividuestatteint par desactes de génocides. Si le mobileducrimeexiste, il y a génocidemême si unseulindividuestatteint.” Obje inačice nalaze se u Vašem spisu, pod oznakom 6, te na zaslonu. U mojem pisanom tekstu nalazila su se sva slova koja tvore njegovo ime, ali se nekako poredak tih slova pomiješao – „u” se odlučilo na kratko putovanje, preskok preko slova „m” i slova „o”! Ja sam, naravno, kao što ste zamijetili, govorio o g. Chaumontu te sam Vam vrlo zahvalan za taj ispravak i mogućnost da ispravimo poredak slova. I ja vjerujem da je dotična osoba kasnije imala vrlo istaknutu znanstvenu karijeru u Francuskoj. [Kraj projekcije.]</w:t>
      </w:r>
    </w:p>
    <w:p w:rsidR="00BD43BE" w:rsidRPr="00442320" w:rsidRDefault="00BD43BE" w:rsidP="00D601B3">
      <w:pPr>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2. Tekst Konvencije odražava stajalište njezinih sastavljača prema kojem države, kao i pojedinci, mogu počiniti genocid i za genocidne radnje biti međunarodno odgovorne. Predviđajući odgovornost države, sastavlja</w:t>
      </w:r>
      <w:r>
        <w:rPr>
          <w:rFonts w:ascii="Times New Roman" w:hAnsi="Times New Roman"/>
          <w:sz w:val="24"/>
          <w:szCs w:val="24"/>
          <w:lang w:val="hr-HR"/>
        </w:rPr>
        <w:t>č</w:t>
      </w:r>
      <w:r w:rsidRPr="00442320">
        <w:rPr>
          <w:rFonts w:ascii="Times New Roman" w:hAnsi="Times New Roman"/>
          <w:sz w:val="24"/>
          <w:szCs w:val="24"/>
          <w:lang w:val="hr-HR"/>
        </w:rPr>
        <w:t>i su priznali da taj zločin, kad bi bio počinjen, ne bi  nužno bio ograničen na ulogu i odgovornost bilo kojeg pojedinca.</w:t>
      </w:r>
    </w:p>
    <w:p w:rsidR="00BD43BE" w:rsidRPr="00442320" w:rsidRDefault="00BD43BE" w:rsidP="00D601B3">
      <w:pPr>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3. Važno se prisjetiti da je taj zločin bio konvencijski definiran prije bilo koje konvencijske definicije „zločina protiv čovječnosti”. Tako je bilo 1951. godine kada je Sud dao svoje savjetodavno mišljenje ističući „posebnu” i „važnu” svrhu Konvencije</w:t>
      </w:r>
      <w:r w:rsidRPr="00442320">
        <w:rPr>
          <w:rStyle w:val="FootnoteReference"/>
          <w:rFonts w:ascii="Times New Roman" w:hAnsi="Times New Roman"/>
          <w:sz w:val="24"/>
          <w:szCs w:val="24"/>
          <w:lang w:val="hr-HR"/>
        </w:rPr>
        <w:footnoteReference w:id="2"/>
      </w:r>
      <w:r w:rsidRPr="00442320">
        <w:rPr>
          <w:rFonts w:ascii="Times New Roman" w:hAnsi="Times New Roman"/>
          <w:sz w:val="24"/>
          <w:szCs w:val="24"/>
          <w:lang w:val="hr-HR"/>
        </w:rPr>
        <w:t>, ispravno navodeći da je ona „bila očito usvojena u posve humanitarne i uljudbene svrhe”</w:t>
      </w:r>
      <w:r w:rsidRPr="00442320">
        <w:rPr>
          <w:rStyle w:val="FootnoteReference"/>
          <w:rFonts w:ascii="Times New Roman" w:hAnsi="Times New Roman"/>
          <w:sz w:val="24"/>
          <w:szCs w:val="24"/>
          <w:lang w:val="hr-HR"/>
        </w:rPr>
        <w:footnoteReference w:id="3"/>
      </w:r>
      <w:r w:rsidRPr="00442320">
        <w:rPr>
          <w:rFonts w:ascii="Times New Roman" w:hAnsi="Times New Roman"/>
          <w:sz w:val="24"/>
          <w:szCs w:val="24"/>
          <w:lang w:val="hr-HR"/>
        </w:rPr>
        <w:t>, kako bi se potvrdila „najosnovnija načela morala”</w:t>
      </w:r>
      <w:r w:rsidRPr="00442320">
        <w:rPr>
          <w:rStyle w:val="FootnoteReference"/>
          <w:rFonts w:ascii="Times New Roman" w:hAnsi="Times New Roman"/>
          <w:sz w:val="24"/>
          <w:szCs w:val="24"/>
          <w:lang w:val="hr-HR"/>
        </w:rPr>
        <w:footnoteReference w:id="4"/>
      </w:r>
      <w:r w:rsidRPr="00442320">
        <w:rPr>
          <w:rFonts w:ascii="Times New Roman" w:hAnsi="Times New Roman"/>
          <w:sz w:val="24"/>
          <w:szCs w:val="24"/>
          <w:lang w:val="hr-HR"/>
        </w:rPr>
        <w:t>.</w:t>
      </w:r>
    </w:p>
    <w:p w:rsidR="00BD43BE" w:rsidRPr="00442320" w:rsidRDefault="00BD43BE" w:rsidP="00D601B3">
      <w:pPr>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 xml:space="preserve">4. Taj kontekst nije bez značenja u pristupu tumačenju Konvencije. Sklonost nekih – prema našem mišljenju pogrešna – da tvrde da bi se „genocid” trebalo na neki način smatrati „zločinom svih zločina” uzima se kao da implicira restriktivan pristup njegovu tumačenju: pazite, rekli bi oni, genocid se odnosi samo na najrjeđe, najiznimnije i najstrahovitije od užasa, i budite pritom oprezni jer ćete inače devalvirati valutu, umanjiti stigmu. Postoji tu, međutim, i suprotna opasnost: primjenjujete li Konvenciju preštedljivo, ona će postati potpuno nevažna. Posljedica takvog pristupa bila je jasno vidljiva nakon presude ovoga suda u predmetu </w:t>
      </w:r>
      <w:r w:rsidRPr="00442320">
        <w:rPr>
          <w:rFonts w:ascii="Times New Roman" w:hAnsi="Times New Roman"/>
          <w:i/>
          <w:sz w:val="24"/>
          <w:szCs w:val="24"/>
          <w:lang w:val="hr-HR"/>
        </w:rPr>
        <w:t>Bosna</w:t>
      </w:r>
      <w:r w:rsidRPr="00442320">
        <w:rPr>
          <w:rFonts w:ascii="Times New Roman" w:hAnsi="Times New Roman"/>
          <w:sz w:val="24"/>
          <w:szCs w:val="24"/>
          <w:lang w:val="hr-HR"/>
        </w:rPr>
        <w:t xml:space="preserve">, prema kojem se pristupu presuda suda smatrala trijumfom. „Srbija je nedužna!”, uzvikivali su naslovi beogradskog tabloida </w:t>
      </w:r>
      <w:r w:rsidRPr="00442320">
        <w:rPr>
          <w:rFonts w:ascii="Times New Roman" w:hAnsi="Times New Roman"/>
          <w:i/>
          <w:sz w:val="24"/>
          <w:szCs w:val="24"/>
          <w:lang w:val="hr-HR"/>
        </w:rPr>
        <w:t>Kurir</w:t>
      </w:r>
      <w:r w:rsidRPr="00442320">
        <w:rPr>
          <w:rFonts w:ascii="Times New Roman" w:hAnsi="Times New Roman"/>
          <w:sz w:val="24"/>
          <w:szCs w:val="24"/>
          <w:lang w:val="hr-HR"/>
        </w:rPr>
        <w:t xml:space="preserve"> dan nakon presude Suda</w:t>
      </w:r>
      <w:r w:rsidRPr="00442320">
        <w:rPr>
          <w:rStyle w:val="FootnoteReference"/>
          <w:rFonts w:ascii="Times New Roman" w:hAnsi="Times New Roman"/>
          <w:sz w:val="24"/>
          <w:szCs w:val="24"/>
          <w:lang w:val="hr-HR"/>
        </w:rPr>
        <w:footnoteReference w:id="5"/>
      </w:r>
      <w:r w:rsidRPr="00442320">
        <w:rPr>
          <w:rFonts w:ascii="Times New Roman" w:hAnsi="Times New Roman"/>
          <w:sz w:val="24"/>
          <w:szCs w:val="24"/>
          <w:lang w:val="hr-HR"/>
        </w:rPr>
        <w:t>. U svjetlu toga pristupa činilo se kako se biti osuđen za „zločine protiv čovječnosti” čini kao neka vrsta oslobađanja, izvlačenja iz neprilike.</w:t>
      </w:r>
    </w:p>
    <w:p w:rsidR="00BD43BE" w:rsidRPr="00442320" w:rsidRDefault="00BD43BE" w:rsidP="00D601B3">
      <w:pPr>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5. Prema našem mišljenju, ispravan je pristup tumačiti i primjenjivati Konvenciju u skladu s uobičajenim pravilima tumačenja međunarodnih ugovora, kao neovisan ugovor, a ne kao pravni akt koji se navodno nalazi na vrhu pravnog poretka pa bi ovaj sud s njim trebao, na neki način, postupati u dječjim rukavicama, kao da sj</w:t>
      </w:r>
      <w:r>
        <w:rPr>
          <w:rFonts w:ascii="Times New Roman" w:hAnsi="Times New Roman"/>
          <w:sz w:val="24"/>
          <w:szCs w:val="24"/>
          <w:lang w:val="hr-HR"/>
        </w:rPr>
        <w:t>edi visoko na nekom nesretnom pij</w:t>
      </w:r>
      <w:r w:rsidRPr="00442320">
        <w:rPr>
          <w:rFonts w:ascii="Times New Roman" w:hAnsi="Times New Roman"/>
          <w:sz w:val="24"/>
          <w:szCs w:val="24"/>
          <w:lang w:val="hr-HR"/>
        </w:rPr>
        <w:t>edestalu, ili nametnuti restriktivno tumačenje. Zbilja jest – i trebala bi biti – onakvom kako ju je opisalo Raspravno vijeće MKSJ-a kada je genocid nazvalo jednim od „najnečuvenijih manifestacija” zločina protiv čovječnosti</w:t>
      </w:r>
      <w:r w:rsidRPr="00442320">
        <w:rPr>
          <w:rStyle w:val="FootnoteReference"/>
          <w:rFonts w:ascii="Times New Roman" w:hAnsi="Times New Roman"/>
          <w:sz w:val="24"/>
          <w:szCs w:val="24"/>
          <w:lang w:val="hr-HR"/>
        </w:rPr>
        <w:footnoteReference w:id="6"/>
      </w:r>
      <w:r w:rsidRPr="00442320">
        <w:rPr>
          <w:rFonts w:ascii="Times New Roman" w:hAnsi="Times New Roman"/>
          <w:sz w:val="24"/>
          <w:szCs w:val="24"/>
          <w:lang w:val="hr-HR"/>
        </w:rPr>
        <w:t>,te „vrstom zločina protiv čovječnosti”</w:t>
      </w:r>
      <w:r w:rsidRPr="00442320">
        <w:rPr>
          <w:rStyle w:val="FootnoteReference"/>
          <w:rFonts w:ascii="Times New Roman" w:hAnsi="Times New Roman"/>
          <w:sz w:val="24"/>
          <w:szCs w:val="24"/>
          <w:lang w:val="hr-HR"/>
        </w:rPr>
        <w:footnoteReference w:id="7"/>
      </w:r>
      <w:r w:rsidRPr="00442320">
        <w:rPr>
          <w:rFonts w:ascii="Times New Roman" w:hAnsi="Times New Roman"/>
          <w:sz w:val="24"/>
          <w:szCs w:val="24"/>
          <w:lang w:val="hr-HR"/>
        </w:rPr>
        <w:t>.Moj kolega Keir Starmer koji je, kao što ste morali primijetiti, u razdoblju između podnošenja popisa članova našeg izaslanstva Tajništvu i njegova nastupa pred ovim sudom odlikovan, iako ne smatramo da je riječ o povezanim događajima, o pristupu koji je zauzeo tužitelj MKSJ-a glede zločina genocida uskoro će reći nešto više. Činjenica jest da Sud u ovom predmetu ima ulogu prvostupanjskog suda jer od sudaca MKSJ-a nije nikada bilo zatraženo da iskažu svoje shvaćanje glede toga predstavljaju li činjenice koje su vam podastrte zločin genocida. To je situacija u kojoj se Sud nalazi.</w:t>
      </w:r>
    </w:p>
    <w:p w:rsidR="00BD43BE" w:rsidRPr="00442320" w:rsidRDefault="00BD43BE" w:rsidP="0024135C">
      <w:pPr>
        <w:spacing w:before="240" w:after="0" w:line="480" w:lineRule="auto"/>
        <w:jc w:val="center"/>
        <w:rPr>
          <w:rFonts w:ascii="Times New Roman" w:hAnsi="Times New Roman"/>
          <w:sz w:val="24"/>
          <w:szCs w:val="24"/>
          <w:lang w:val="hr-HR"/>
        </w:rPr>
      </w:pPr>
      <w:r w:rsidRPr="00442320">
        <w:rPr>
          <w:rFonts w:ascii="Times New Roman" w:hAnsi="Times New Roman"/>
          <w:b/>
          <w:sz w:val="24"/>
          <w:szCs w:val="24"/>
          <w:lang w:val="hr-HR"/>
        </w:rPr>
        <w:t>III. Elementi zločina genocida</w:t>
      </w:r>
    </w:p>
    <w:p w:rsidR="00BD43BE" w:rsidRPr="00442320" w:rsidRDefault="00BD43BE" w:rsidP="0024135C">
      <w:pPr>
        <w:spacing w:before="240" w:after="0" w:line="480" w:lineRule="auto"/>
        <w:jc w:val="both"/>
        <w:rPr>
          <w:rFonts w:ascii="Times New Roman" w:hAnsi="Times New Roman"/>
          <w:sz w:val="24"/>
          <w:szCs w:val="24"/>
          <w:lang w:val="hr-HR"/>
        </w:rPr>
      </w:pPr>
      <w:r w:rsidRPr="00442320">
        <w:rPr>
          <w:rFonts w:ascii="Times New Roman" w:hAnsi="Times New Roman"/>
          <w:b/>
          <w:sz w:val="24"/>
          <w:szCs w:val="24"/>
          <w:lang w:val="hr-HR"/>
        </w:rPr>
        <w:t xml:space="preserve">(a) </w:t>
      </w:r>
      <w:r w:rsidRPr="00442320">
        <w:rPr>
          <w:rFonts w:ascii="Times New Roman" w:hAnsi="Times New Roman"/>
          <w:b/>
          <w:i/>
          <w:sz w:val="24"/>
          <w:szCs w:val="24"/>
          <w:lang w:val="hr-HR"/>
        </w:rPr>
        <w:t>Opća definicija, čl. II.</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6. Dakle, prijeđimo na elemente zločina genocida. Oni su, naravno, izloženi u čl. II. Konvencije koja se iz praktičnih razloga nalazi pod prvom oznakom u vašem spisu. Genocid obuhvaća dva zasebna elementa: fizički element, možemo reći </w:t>
      </w:r>
      <w:r w:rsidRPr="00442320">
        <w:rPr>
          <w:rFonts w:ascii="Times New Roman" w:hAnsi="Times New Roman"/>
          <w:i/>
          <w:sz w:val="24"/>
          <w:szCs w:val="24"/>
          <w:lang w:val="hr-HR"/>
        </w:rPr>
        <w:t>actusreus</w:t>
      </w:r>
      <w:r w:rsidRPr="00442320">
        <w:rPr>
          <w:rFonts w:ascii="Times New Roman" w:hAnsi="Times New Roman"/>
          <w:sz w:val="24"/>
          <w:szCs w:val="24"/>
          <w:lang w:val="hr-HR"/>
        </w:rPr>
        <w:t xml:space="preserve">, i psihički element, </w:t>
      </w:r>
      <w:r w:rsidRPr="00442320">
        <w:rPr>
          <w:rFonts w:ascii="Times New Roman" w:hAnsi="Times New Roman"/>
          <w:i/>
          <w:sz w:val="24"/>
          <w:szCs w:val="24"/>
          <w:lang w:val="hr-HR"/>
        </w:rPr>
        <w:t>mensrea</w:t>
      </w:r>
      <w:r w:rsidRPr="00442320">
        <w:rPr>
          <w:rFonts w:ascii="Times New Roman" w:hAnsi="Times New Roman"/>
          <w:sz w:val="24"/>
          <w:szCs w:val="24"/>
          <w:lang w:val="hr-HR"/>
        </w:rPr>
        <w:t>.</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7. </w:t>
      </w:r>
      <w:r w:rsidRPr="00442320">
        <w:rPr>
          <w:rFonts w:ascii="Times New Roman" w:hAnsi="Times New Roman"/>
          <w:i/>
          <w:sz w:val="24"/>
          <w:szCs w:val="24"/>
          <w:lang w:val="hr-HR"/>
        </w:rPr>
        <w:t>Actusreus</w:t>
      </w:r>
      <w:r w:rsidRPr="00442320">
        <w:rPr>
          <w:rFonts w:ascii="Times New Roman" w:hAnsi="Times New Roman"/>
          <w:sz w:val="24"/>
          <w:szCs w:val="24"/>
          <w:lang w:val="hr-HR"/>
        </w:rPr>
        <w:t>definira se kao: [početak projekcije] ubijanje pripadnika skupine (čl. II.</w:t>
      </w:r>
      <w:r w:rsidRPr="00442320">
        <w:rPr>
          <w:rFonts w:ascii="Times New Roman" w:hAnsi="Times New Roman"/>
          <w:i/>
          <w:sz w:val="24"/>
          <w:szCs w:val="24"/>
          <w:lang w:val="hr-HR"/>
        </w:rPr>
        <w:t>(a)</w:t>
      </w:r>
      <w:r w:rsidRPr="00442320">
        <w:rPr>
          <w:rFonts w:ascii="Times New Roman" w:hAnsi="Times New Roman"/>
          <w:sz w:val="24"/>
          <w:szCs w:val="24"/>
          <w:lang w:val="hr-HR"/>
        </w:rPr>
        <w:t>); namjerno nanošenje tjelesnih ili duševnih boli pripadnicima skupine (čl. II.</w:t>
      </w:r>
      <w:r w:rsidRPr="00442320">
        <w:rPr>
          <w:rFonts w:ascii="Times New Roman" w:hAnsi="Times New Roman"/>
          <w:i/>
          <w:sz w:val="24"/>
          <w:szCs w:val="24"/>
          <w:lang w:val="hr-HR"/>
        </w:rPr>
        <w:t>(b)</w:t>
      </w:r>
      <w:r w:rsidRPr="00442320">
        <w:rPr>
          <w:rFonts w:ascii="Times New Roman" w:hAnsi="Times New Roman"/>
          <w:sz w:val="24"/>
          <w:szCs w:val="24"/>
          <w:lang w:val="hr-HR"/>
        </w:rPr>
        <w:t>);namjerno podvrgavanje skupine životnim uvjetima kojima je cilj njezino potpuno ili djelomično fizičko uništenje (čl. II.</w:t>
      </w:r>
      <w:r w:rsidRPr="00442320">
        <w:rPr>
          <w:rFonts w:ascii="Times New Roman" w:hAnsi="Times New Roman"/>
          <w:i/>
          <w:sz w:val="24"/>
          <w:szCs w:val="24"/>
          <w:lang w:val="hr-HR"/>
        </w:rPr>
        <w:t>(c)</w:t>
      </w:r>
      <w:r w:rsidRPr="00442320">
        <w:rPr>
          <w:rFonts w:ascii="Times New Roman" w:hAnsi="Times New Roman"/>
          <w:sz w:val="24"/>
          <w:szCs w:val="24"/>
          <w:lang w:val="hr-HR"/>
        </w:rPr>
        <w:t>);nametanje mjera s namjerom sprječavanja rađanja u okviru skupine (čl. II.</w:t>
      </w:r>
      <w:r w:rsidRPr="00442320">
        <w:rPr>
          <w:rFonts w:ascii="Times New Roman" w:hAnsi="Times New Roman"/>
          <w:i/>
          <w:sz w:val="24"/>
          <w:szCs w:val="24"/>
          <w:lang w:val="hr-HR"/>
        </w:rPr>
        <w:t>(d)</w:t>
      </w:r>
      <w:r w:rsidRPr="00442320">
        <w:rPr>
          <w:rFonts w:ascii="Times New Roman" w:hAnsi="Times New Roman"/>
          <w:sz w:val="24"/>
          <w:szCs w:val="24"/>
          <w:lang w:val="hr-HR"/>
        </w:rPr>
        <w:t>); prisilno premještanje djece iz jedne skupine u drugu (čl. II.</w:t>
      </w:r>
      <w:r w:rsidRPr="00442320">
        <w:rPr>
          <w:rFonts w:ascii="Times New Roman" w:hAnsi="Times New Roman"/>
          <w:i/>
          <w:sz w:val="24"/>
          <w:szCs w:val="24"/>
          <w:lang w:val="hr-HR"/>
        </w:rPr>
        <w:t>(e)</w:t>
      </w:r>
      <w:r w:rsidRPr="00442320">
        <w:rPr>
          <w:rFonts w:ascii="Times New Roman" w:hAnsi="Times New Roman"/>
          <w:sz w:val="24"/>
          <w:szCs w:val="24"/>
          <w:lang w:val="hr-HR"/>
        </w:rPr>
        <w:t xml:space="preserve">). </w:t>
      </w:r>
      <w:r w:rsidRPr="00442320">
        <w:rPr>
          <w:rFonts w:ascii="Times New Roman" w:hAnsi="Times New Roman"/>
          <w:i/>
          <w:sz w:val="24"/>
          <w:szCs w:val="24"/>
          <w:lang w:val="hr-HR"/>
        </w:rPr>
        <w:t>Actusreus</w:t>
      </w:r>
      <w:r w:rsidRPr="00442320">
        <w:rPr>
          <w:rFonts w:ascii="Times New Roman" w:hAnsi="Times New Roman"/>
          <w:sz w:val="24"/>
          <w:szCs w:val="24"/>
          <w:lang w:val="hr-HR"/>
        </w:rPr>
        <w:t xml:space="preserve">utvrđen je ako se izvrši </w:t>
      </w:r>
      <w:r w:rsidRPr="00442320">
        <w:rPr>
          <w:rFonts w:ascii="Times New Roman" w:hAnsi="Times New Roman"/>
          <w:i/>
          <w:sz w:val="24"/>
          <w:szCs w:val="24"/>
          <w:lang w:val="hr-HR"/>
        </w:rPr>
        <w:t>bilo koja</w:t>
      </w:r>
      <w:r w:rsidRPr="00442320">
        <w:rPr>
          <w:rFonts w:ascii="Times New Roman" w:hAnsi="Times New Roman"/>
          <w:sz w:val="24"/>
          <w:szCs w:val="24"/>
          <w:lang w:val="hr-HR"/>
        </w:rPr>
        <w:t xml:space="preserve"> od tih radnji. Zločin genocida počinjen je ako ijednu od tih zabranjenih radnji prati potrebna genocidna namjera – to jest, „namjera uništiti, potpuno ili </w:t>
      </w:r>
      <w:r w:rsidRPr="00442320">
        <w:rPr>
          <w:rFonts w:ascii="Times New Roman" w:hAnsi="Times New Roman"/>
          <w:i/>
          <w:sz w:val="24"/>
          <w:szCs w:val="24"/>
          <w:lang w:val="hr-HR"/>
        </w:rPr>
        <w:t>djelomično</w:t>
      </w:r>
      <w:r w:rsidRPr="00442320">
        <w:rPr>
          <w:rFonts w:ascii="Times New Roman" w:hAnsi="Times New Roman"/>
          <w:sz w:val="24"/>
          <w:szCs w:val="24"/>
          <w:lang w:val="hr-HR"/>
        </w:rPr>
        <w:t>, nacionalnu, etničku, rasnu ili vjersku skupinu kao takvu”. U skladu s R. Lemkinovim idealom, i psihički i fizički element zločina široko su postavljeni. [Kraj projekcije.]</w:t>
      </w:r>
    </w:p>
    <w:p w:rsidR="00BD43BE" w:rsidRPr="00442320" w:rsidRDefault="00BD43BE" w:rsidP="0024135C">
      <w:pPr>
        <w:spacing w:before="240" w:after="0" w:line="480" w:lineRule="auto"/>
        <w:jc w:val="both"/>
        <w:rPr>
          <w:rFonts w:ascii="Times New Roman" w:hAnsi="Times New Roman"/>
          <w:sz w:val="24"/>
          <w:szCs w:val="24"/>
          <w:lang w:val="hr-HR"/>
        </w:rPr>
      </w:pPr>
      <w:r w:rsidRPr="00442320">
        <w:rPr>
          <w:rFonts w:ascii="Times New Roman" w:hAnsi="Times New Roman"/>
          <w:b/>
          <w:sz w:val="24"/>
          <w:szCs w:val="24"/>
          <w:lang w:val="hr-HR"/>
        </w:rPr>
        <w:t>(b) Actusreus</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8. Promotrimo </w:t>
      </w:r>
      <w:r w:rsidRPr="00442320">
        <w:rPr>
          <w:rFonts w:ascii="Times New Roman" w:hAnsi="Times New Roman"/>
          <w:i/>
          <w:sz w:val="24"/>
          <w:szCs w:val="24"/>
          <w:lang w:val="hr-HR"/>
        </w:rPr>
        <w:t>actusreus</w:t>
      </w:r>
      <w:r w:rsidRPr="00442320">
        <w:rPr>
          <w:rFonts w:ascii="Times New Roman" w:hAnsi="Times New Roman"/>
          <w:sz w:val="24"/>
          <w:szCs w:val="24"/>
          <w:lang w:val="hr-HR"/>
        </w:rPr>
        <w:t xml:space="preserve">. Hrvatska je u svojem obrazloženju tužbe i odgovoru jasno dokazala da je zabranjene radnje koje spadaju u doseg, među ostalim, čl. II. </w:t>
      </w:r>
      <w:r w:rsidRPr="00442320">
        <w:rPr>
          <w:rFonts w:ascii="Times New Roman" w:hAnsi="Times New Roman"/>
          <w:i/>
          <w:sz w:val="24"/>
          <w:szCs w:val="24"/>
          <w:lang w:val="hr-HR"/>
        </w:rPr>
        <w:t>(a)</w:t>
      </w:r>
      <w:r w:rsidRPr="00442320">
        <w:rPr>
          <w:rFonts w:ascii="Times New Roman" w:hAnsi="Times New Roman"/>
          <w:sz w:val="24"/>
          <w:szCs w:val="24"/>
          <w:lang w:val="hr-HR"/>
        </w:rPr>
        <w:t xml:space="preserve">, čl. II. </w:t>
      </w:r>
      <w:r w:rsidRPr="00442320">
        <w:rPr>
          <w:rFonts w:ascii="Times New Roman" w:hAnsi="Times New Roman"/>
          <w:i/>
          <w:sz w:val="24"/>
          <w:szCs w:val="24"/>
          <w:lang w:val="hr-HR"/>
        </w:rPr>
        <w:t>(b)</w:t>
      </w:r>
      <w:r w:rsidRPr="00442320">
        <w:rPr>
          <w:rFonts w:ascii="Times New Roman" w:hAnsi="Times New Roman"/>
          <w:sz w:val="24"/>
          <w:szCs w:val="24"/>
          <w:lang w:val="hr-HR"/>
        </w:rPr>
        <w:t xml:space="preserve"> i čl. II. </w:t>
      </w:r>
      <w:r w:rsidRPr="00442320">
        <w:rPr>
          <w:rFonts w:ascii="Times New Roman" w:hAnsi="Times New Roman"/>
          <w:i/>
          <w:sz w:val="24"/>
          <w:szCs w:val="24"/>
          <w:lang w:val="hr-HR"/>
        </w:rPr>
        <w:t>(c)</w:t>
      </w:r>
      <w:r w:rsidRPr="00442320">
        <w:rPr>
          <w:rFonts w:ascii="Times New Roman" w:hAnsi="Times New Roman"/>
          <w:sz w:val="24"/>
          <w:szCs w:val="24"/>
          <w:lang w:val="hr-HR"/>
        </w:rPr>
        <w:t xml:space="preserve"> izvršio tuženik ili da su one izvršene u njegovo ime ili pod njegovim vodstvom ili kontrolom. Stranke su suglasne da čl. II. </w:t>
      </w:r>
      <w:r w:rsidRPr="00442320">
        <w:rPr>
          <w:rFonts w:ascii="Times New Roman" w:hAnsi="Times New Roman"/>
          <w:i/>
          <w:sz w:val="24"/>
          <w:szCs w:val="24"/>
          <w:lang w:val="hr-HR"/>
        </w:rPr>
        <w:t>(e)</w:t>
      </w:r>
      <w:r w:rsidRPr="00442320">
        <w:rPr>
          <w:rFonts w:ascii="Times New Roman" w:hAnsi="Times New Roman"/>
          <w:sz w:val="24"/>
          <w:szCs w:val="24"/>
          <w:lang w:val="hr-HR"/>
        </w:rPr>
        <w:t xml:space="preserve"> u ovom postupku nije primjenljiv</w:t>
      </w:r>
      <w:r w:rsidRPr="00442320">
        <w:rPr>
          <w:rStyle w:val="FootnoteReference"/>
          <w:rFonts w:ascii="Times New Roman" w:hAnsi="Times New Roman"/>
          <w:sz w:val="24"/>
          <w:szCs w:val="24"/>
          <w:lang w:val="hr-HR"/>
        </w:rPr>
        <w:footnoteReference w:id="8"/>
      </w:r>
      <w:r w:rsidRPr="00442320">
        <w:rPr>
          <w:rFonts w:ascii="Times New Roman" w:hAnsi="Times New Roman"/>
          <w:sz w:val="24"/>
          <w:szCs w:val="24"/>
          <w:lang w:val="hr-HR"/>
        </w:rPr>
        <w:t xml:space="preserve">. </w:t>
      </w:r>
      <w:r w:rsidRPr="00442320">
        <w:rPr>
          <w:rFonts w:ascii="Times New Roman" w:hAnsi="Times New Roman"/>
          <w:sz w:val="24"/>
          <w:szCs w:val="24"/>
          <w:lang w:val="hr-HR"/>
        </w:rPr>
        <w:tab/>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9. Mi smo naveli da je tuženik </w:t>
      </w:r>
      <w:r w:rsidRPr="00442320">
        <w:rPr>
          <w:rFonts w:ascii="Times New Roman" w:hAnsi="Times New Roman"/>
          <w:i/>
          <w:sz w:val="24"/>
          <w:szCs w:val="24"/>
          <w:lang w:val="hr-HR"/>
        </w:rPr>
        <w:t>„actusreus”</w:t>
      </w:r>
      <w:r>
        <w:rPr>
          <w:rFonts w:ascii="Times New Roman" w:hAnsi="Times New Roman"/>
          <w:sz w:val="24"/>
          <w:szCs w:val="24"/>
          <w:lang w:val="hr-HR"/>
        </w:rPr>
        <w:t xml:space="preserve"> spomenuo u samo tri odlomka s</w:t>
      </w:r>
      <w:r w:rsidRPr="00442320">
        <w:rPr>
          <w:rFonts w:ascii="Times New Roman" w:hAnsi="Times New Roman"/>
          <w:sz w:val="24"/>
          <w:szCs w:val="24"/>
          <w:lang w:val="hr-HR"/>
        </w:rPr>
        <w:t>v</w:t>
      </w:r>
      <w:r>
        <w:rPr>
          <w:rFonts w:ascii="Times New Roman" w:hAnsi="Times New Roman"/>
          <w:sz w:val="24"/>
          <w:szCs w:val="24"/>
          <w:lang w:val="hr-HR"/>
        </w:rPr>
        <w:t>o</w:t>
      </w:r>
      <w:r w:rsidRPr="00442320">
        <w:rPr>
          <w:rFonts w:ascii="Times New Roman" w:hAnsi="Times New Roman"/>
          <w:sz w:val="24"/>
          <w:szCs w:val="24"/>
          <w:lang w:val="hr-HR"/>
        </w:rPr>
        <w:t>jeg protuodgovora</w:t>
      </w:r>
      <w:r w:rsidRPr="00442320">
        <w:rPr>
          <w:rStyle w:val="FootnoteReference"/>
          <w:rFonts w:ascii="Times New Roman" w:hAnsi="Times New Roman"/>
          <w:sz w:val="24"/>
          <w:szCs w:val="24"/>
          <w:lang w:val="hr-HR"/>
        </w:rPr>
        <w:footnoteReference w:id="9"/>
      </w:r>
      <w:r w:rsidRPr="00442320">
        <w:rPr>
          <w:rFonts w:ascii="Times New Roman" w:hAnsi="Times New Roman"/>
          <w:sz w:val="24"/>
          <w:szCs w:val="24"/>
          <w:lang w:val="hr-HR"/>
        </w:rPr>
        <w:t xml:space="preserve">; što je znakovito. Također smo naveli da Srbija priznaje da bi neke od radnji na koje se poziva tužitelj „mogle tvoriti </w:t>
      </w:r>
      <w:r w:rsidRPr="00442320">
        <w:rPr>
          <w:rFonts w:ascii="Times New Roman" w:hAnsi="Times New Roman"/>
          <w:i/>
          <w:sz w:val="24"/>
          <w:szCs w:val="24"/>
          <w:lang w:val="hr-HR"/>
        </w:rPr>
        <w:t>actusreus</w:t>
      </w:r>
      <w:r w:rsidRPr="00442320">
        <w:rPr>
          <w:rFonts w:ascii="Times New Roman" w:hAnsi="Times New Roman"/>
          <w:sz w:val="24"/>
          <w:szCs w:val="24"/>
          <w:lang w:val="hr-HR"/>
        </w:rPr>
        <w:t>genocida”</w:t>
      </w:r>
      <w:r w:rsidRPr="00442320">
        <w:rPr>
          <w:rStyle w:val="FootnoteReference"/>
          <w:rFonts w:ascii="Times New Roman" w:hAnsi="Times New Roman"/>
          <w:sz w:val="24"/>
          <w:szCs w:val="24"/>
          <w:lang w:val="hr-HR"/>
        </w:rPr>
        <w:footnoteReference w:id="10"/>
      </w:r>
      <w:r w:rsidRPr="00442320">
        <w:rPr>
          <w:rFonts w:ascii="Times New Roman" w:hAnsi="Times New Roman"/>
          <w:sz w:val="24"/>
          <w:szCs w:val="24"/>
          <w:lang w:val="hr-HR"/>
        </w:rPr>
        <w:t xml:space="preserve">. Zapravo, Srbija priznaje da bi radnje koje spominje Hrvatska – kako kaže – „teorijski ... mogle odgovarati </w:t>
      </w:r>
      <w:r w:rsidRPr="00442320">
        <w:rPr>
          <w:rFonts w:ascii="Times New Roman" w:hAnsi="Times New Roman"/>
          <w:i/>
          <w:sz w:val="24"/>
          <w:szCs w:val="24"/>
          <w:lang w:val="hr-HR"/>
        </w:rPr>
        <w:t>actusureusu</w:t>
      </w:r>
      <w:r w:rsidRPr="00442320">
        <w:rPr>
          <w:rFonts w:ascii="Times New Roman" w:hAnsi="Times New Roman"/>
          <w:sz w:val="24"/>
          <w:szCs w:val="24"/>
          <w:lang w:val="hr-HR"/>
        </w:rPr>
        <w:t>genocida”</w:t>
      </w:r>
      <w:r w:rsidRPr="00442320">
        <w:rPr>
          <w:rStyle w:val="FootnoteReference"/>
          <w:rFonts w:ascii="Times New Roman" w:hAnsi="Times New Roman"/>
          <w:sz w:val="24"/>
          <w:szCs w:val="24"/>
          <w:lang w:val="hr-HR"/>
        </w:rPr>
        <w:footnoteReference w:id="11"/>
      </w:r>
      <w:r w:rsidRPr="00442320">
        <w:rPr>
          <w:rFonts w:ascii="Times New Roman" w:hAnsi="Times New Roman"/>
          <w:sz w:val="24"/>
          <w:szCs w:val="24"/>
          <w:lang w:val="hr-HR"/>
        </w:rPr>
        <w:t xml:space="preserve">. Te komentare shvaćamo kao ustupak: nema ništa teorijskoga u onome što se dogodilo na teritoriju Hrvatske od 1991. godine ili glede radnji koje se tako nesretno nalaze pred vama i o kojima ćete više čuti ovoga tjedna. Te radnje ili tvore ili ne tvore </w:t>
      </w:r>
      <w:r w:rsidRPr="00442320">
        <w:rPr>
          <w:rFonts w:ascii="Times New Roman" w:hAnsi="Times New Roman"/>
          <w:i/>
          <w:sz w:val="24"/>
          <w:szCs w:val="24"/>
          <w:lang w:val="hr-HR"/>
        </w:rPr>
        <w:t>actusreus</w:t>
      </w:r>
      <w:r w:rsidRPr="00442320">
        <w:rPr>
          <w:rFonts w:ascii="Times New Roman" w:hAnsi="Times New Roman"/>
          <w:sz w:val="24"/>
          <w:szCs w:val="24"/>
          <w:lang w:val="hr-HR"/>
        </w:rPr>
        <w:t xml:space="preserve"> – prema našem mišljenju one ga očito tvore – i nema ničega teorijskoga glede kvalifikacije užasnih radnji ubojstava, silovanja, ciljanja, oskvrnuća, među ostalim, koje su se zbile. Niti u tekstu Konvencije postoji išta što bi upućivalo na potrebu za određenim brojem počinjenih pojedinačnih radnji</w:t>
      </w:r>
      <w:r w:rsidRPr="00442320">
        <w:rPr>
          <w:rStyle w:val="FootnoteReference"/>
          <w:rFonts w:ascii="Times New Roman" w:hAnsi="Times New Roman"/>
          <w:sz w:val="24"/>
          <w:szCs w:val="24"/>
          <w:lang w:val="hr-HR"/>
        </w:rPr>
        <w:footnoteReference w:id="12"/>
      </w:r>
      <w:r w:rsidRPr="00442320">
        <w:rPr>
          <w:rFonts w:ascii="Times New Roman" w:hAnsi="Times New Roman"/>
          <w:sz w:val="24"/>
          <w:szCs w:val="24"/>
          <w:lang w:val="hr-HR"/>
        </w:rPr>
        <w:t xml:space="preserve">. Doslovni izričaj čl. II. </w:t>
      </w:r>
      <w:r w:rsidRPr="00442320">
        <w:rPr>
          <w:rFonts w:ascii="Times New Roman" w:hAnsi="Times New Roman"/>
          <w:i/>
          <w:sz w:val="24"/>
          <w:szCs w:val="24"/>
          <w:lang w:val="hr-HR"/>
        </w:rPr>
        <w:t>(a)</w:t>
      </w:r>
      <w:r w:rsidRPr="00442320">
        <w:rPr>
          <w:rFonts w:ascii="Times New Roman" w:hAnsi="Times New Roman"/>
          <w:sz w:val="24"/>
          <w:szCs w:val="24"/>
          <w:lang w:val="hr-HR"/>
        </w:rPr>
        <w:t xml:space="preserve"> i II. </w:t>
      </w:r>
      <w:r w:rsidRPr="00442320">
        <w:rPr>
          <w:rFonts w:ascii="Times New Roman" w:hAnsi="Times New Roman"/>
          <w:i/>
          <w:sz w:val="24"/>
          <w:szCs w:val="24"/>
          <w:lang w:val="hr-HR"/>
        </w:rPr>
        <w:t>(b)</w:t>
      </w:r>
      <w:r w:rsidRPr="00442320">
        <w:rPr>
          <w:rFonts w:ascii="Times New Roman" w:hAnsi="Times New Roman"/>
          <w:sz w:val="24"/>
          <w:szCs w:val="24"/>
          <w:lang w:val="hr-HR"/>
        </w:rPr>
        <w:t>, primjerice, odnosi se na pojedinačne pripadnike skupine, a ne na skupinu kao cjelinu – i to je zapravo bila ideja g. Chaumonta. Već sam govorio o povijesti pregovara iz koje je jasno, prema njegovom gledištu i gledištu mnogih, da čak i pojedinačna radnja ubojstva može dovesti do zločina genocida ako, naravno, postoji potrebna genocidna namjera.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10. Tijekom sutrašnjeg dana i srijede Hrvatska će vrlo podrobno iznijeti činjeničnu osnovu svoje tužbe koja omogućuje utvrđivanje </w:t>
      </w:r>
      <w:r w:rsidRPr="00442320">
        <w:rPr>
          <w:rFonts w:ascii="Times New Roman" w:hAnsi="Times New Roman"/>
          <w:i/>
          <w:sz w:val="24"/>
          <w:szCs w:val="24"/>
          <w:lang w:val="hr-HR"/>
        </w:rPr>
        <w:t>actusareusa</w:t>
      </w:r>
      <w:r w:rsidRPr="00442320">
        <w:rPr>
          <w:rFonts w:ascii="Times New Roman" w:hAnsi="Times New Roman"/>
          <w:sz w:val="24"/>
          <w:szCs w:val="24"/>
          <w:lang w:val="hr-HR"/>
        </w:rPr>
        <w:t xml:space="preserve">genocida. Kao što ćete čuti, dokazi o raširenoj kampanji uništavanja koju je provodio tuženik – ili koja je provođena u njegovo </w:t>
      </w:r>
      <w:r>
        <w:rPr>
          <w:rFonts w:ascii="Times New Roman" w:hAnsi="Times New Roman"/>
          <w:sz w:val="24"/>
          <w:szCs w:val="24"/>
          <w:lang w:val="hr-HR"/>
        </w:rPr>
        <w:t>i</w:t>
      </w:r>
      <w:r w:rsidRPr="00442320">
        <w:rPr>
          <w:rFonts w:ascii="Times New Roman" w:hAnsi="Times New Roman"/>
          <w:sz w:val="24"/>
          <w:szCs w:val="24"/>
          <w:lang w:val="hr-HR"/>
        </w:rPr>
        <w:t xml:space="preserve">me ili uz njegovu podršku – i koja je obuhvaćala mnoge radnje protiv mnogih pojedinačnih pripadnika skupine jasni su koliko i neoborivi. Sada, u svjetlu svih dokaza i činjeničnih zaključaka MKSJ-a, zasigurno uopće nije ni sporno da je potreban </w:t>
      </w:r>
      <w:r w:rsidRPr="00442320">
        <w:rPr>
          <w:rFonts w:ascii="Times New Roman" w:hAnsi="Times New Roman"/>
          <w:i/>
          <w:sz w:val="24"/>
          <w:szCs w:val="24"/>
          <w:lang w:val="hr-HR"/>
        </w:rPr>
        <w:t>actusreus</w:t>
      </w:r>
      <w:r w:rsidRPr="00442320">
        <w:rPr>
          <w:rFonts w:ascii="Times New Roman" w:hAnsi="Times New Roman"/>
          <w:sz w:val="24"/>
          <w:szCs w:val="24"/>
          <w:lang w:val="hr-HR"/>
        </w:rPr>
        <w:t>već dokazan.</w:t>
      </w:r>
    </w:p>
    <w:p w:rsidR="00BD43BE" w:rsidRPr="00442320" w:rsidRDefault="00BD43BE" w:rsidP="0024135C">
      <w:pPr>
        <w:spacing w:before="240" w:after="0" w:line="480" w:lineRule="auto"/>
        <w:jc w:val="both"/>
        <w:rPr>
          <w:rFonts w:ascii="Times New Roman" w:hAnsi="Times New Roman"/>
          <w:sz w:val="24"/>
          <w:szCs w:val="24"/>
          <w:lang w:val="hr-HR"/>
        </w:rPr>
      </w:pPr>
      <w:r w:rsidRPr="00442320">
        <w:rPr>
          <w:rFonts w:ascii="Times New Roman" w:hAnsi="Times New Roman"/>
          <w:b/>
          <w:sz w:val="24"/>
          <w:szCs w:val="24"/>
          <w:lang w:val="hr-HR"/>
        </w:rPr>
        <w:t xml:space="preserve">(c) </w:t>
      </w:r>
      <w:r w:rsidRPr="00442320">
        <w:rPr>
          <w:rFonts w:ascii="Times New Roman" w:hAnsi="Times New Roman"/>
          <w:b/>
          <w:i/>
          <w:sz w:val="24"/>
          <w:szCs w:val="24"/>
          <w:lang w:val="hr-HR"/>
        </w:rPr>
        <w:t>Mensrea: posebna namjera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11. To je pravo pitanje ovoga predmeta: pitanje namjere koja se nalazi u podlozi radnji. To je glavna točka neslaganja između stranaka. U predmetu </w:t>
      </w:r>
      <w:r w:rsidRPr="00442320">
        <w:rPr>
          <w:rFonts w:ascii="Times New Roman" w:hAnsi="Times New Roman"/>
          <w:i/>
          <w:sz w:val="24"/>
          <w:szCs w:val="24"/>
          <w:lang w:val="hr-HR"/>
        </w:rPr>
        <w:t>Bosna</w:t>
      </w:r>
      <w:r w:rsidRPr="00442320">
        <w:rPr>
          <w:rFonts w:ascii="Times New Roman" w:hAnsi="Times New Roman"/>
          <w:sz w:val="24"/>
          <w:szCs w:val="24"/>
          <w:lang w:val="hr-HR"/>
        </w:rPr>
        <w:t xml:space="preserve">ovaj je Sud o „genocidnoj namjeri” govorio kao o posebnoj namjeri, </w:t>
      </w:r>
      <w:r>
        <w:rPr>
          <w:rFonts w:ascii="Times New Roman" w:hAnsi="Times New Roman"/>
          <w:i/>
          <w:sz w:val="24"/>
          <w:szCs w:val="24"/>
          <w:lang w:val="hr-HR"/>
        </w:rPr>
        <w:t>d</w:t>
      </w:r>
      <w:r w:rsidRPr="00442320">
        <w:rPr>
          <w:rFonts w:ascii="Times New Roman" w:hAnsi="Times New Roman"/>
          <w:i/>
          <w:sz w:val="24"/>
          <w:szCs w:val="24"/>
          <w:lang w:val="hr-HR"/>
        </w:rPr>
        <w:t>olusspecialis</w:t>
      </w:r>
      <w:r w:rsidRPr="00442320">
        <w:rPr>
          <w:rStyle w:val="FootnoteReference"/>
          <w:rFonts w:ascii="Times New Roman" w:hAnsi="Times New Roman"/>
          <w:sz w:val="24"/>
          <w:szCs w:val="24"/>
          <w:lang w:val="hr-HR"/>
        </w:rPr>
        <w:footnoteReference w:id="13"/>
      </w:r>
      <w:r w:rsidRPr="00442320">
        <w:rPr>
          <w:rFonts w:ascii="Times New Roman" w:hAnsi="Times New Roman"/>
          <w:sz w:val="24"/>
          <w:szCs w:val="24"/>
          <w:lang w:val="hr-HR"/>
        </w:rPr>
        <w:t>. Upravo je ta posebna namjera ono što genocid razliku</w:t>
      </w:r>
      <w:r>
        <w:rPr>
          <w:rFonts w:ascii="Times New Roman" w:hAnsi="Times New Roman"/>
          <w:sz w:val="24"/>
          <w:szCs w:val="24"/>
          <w:lang w:val="hr-HR"/>
        </w:rPr>
        <w:t>j</w:t>
      </w:r>
      <w:r w:rsidRPr="00442320">
        <w:rPr>
          <w:rFonts w:ascii="Times New Roman" w:hAnsi="Times New Roman"/>
          <w:sz w:val="24"/>
          <w:szCs w:val="24"/>
          <w:lang w:val="hr-HR"/>
        </w:rPr>
        <w:t>e od ostalih međunarodnih zločina, uključujući „zločin</w:t>
      </w:r>
      <w:r>
        <w:rPr>
          <w:rFonts w:ascii="Times New Roman" w:hAnsi="Times New Roman"/>
          <w:sz w:val="24"/>
          <w:szCs w:val="24"/>
          <w:lang w:val="hr-HR"/>
        </w:rPr>
        <w:t>e</w:t>
      </w:r>
      <w:r w:rsidRPr="00442320">
        <w:rPr>
          <w:rFonts w:ascii="Times New Roman" w:hAnsi="Times New Roman"/>
          <w:sz w:val="24"/>
          <w:szCs w:val="24"/>
          <w:lang w:val="hr-HR"/>
        </w:rPr>
        <w:t xml:space="preserve"> protiv čovječnosti”. Počinitelj mora imati namjeru uništiti potpuno </w:t>
      </w:r>
      <w:r w:rsidRPr="00442320">
        <w:rPr>
          <w:rFonts w:ascii="Times New Roman" w:hAnsi="Times New Roman"/>
          <w:i/>
          <w:sz w:val="24"/>
          <w:szCs w:val="24"/>
          <w:lang w:val="hr-HR"/>
        </w:rPr>
        <w:t>ili djelomično</w:t>
      </w:r>
      <w:r w:rsidRPr="00442320">
        <w:rPr>
          <w:rFonts w:ascii="Times New Roman" w:hAnsi="Times New Roman"/>
          <w:sz w:val="24"/>
          <w:szCs w:val="24"/>
          <w:lang w:val="hr-HR"/>
        </w:rPr>
        <w:t>zaštićenu skupinu: i, naglašavam ove riječi, „djelomično”, jer iz teksta je jasno da ne mora postojati namjera uništenja svakog pripadnika skupine ili čak većinu pripadnika skupine. Pitanje je, dakle, kako utvrditi „namjeru” onih koji su izvršili genocidne radnje, bilo da su radnje izvršene od strane države ili u njezino ime, ili u okolnostima u kojima je država zažmirila ili na drugi način propustila spriječiti počinjenje tih radnji.</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12. Prema našem mišljenju, Sud treba pronaći indikatore državne politike kako bi izveo zaključak o tome koja je zapravo bila namjera države ili onih koji su djelovali u njezino ime ili pod njezinim vodstvom ili kontrolom</w:t>
      </w:r>
      <w:r w:rsidRPr="00442320">
        <w:rPr>
          <w:rStyle w:val="FootnoteReference"/>
          <w:rFonts w:ascii="Times New Roman" w:hAnsi="Times New Roman"/>
          <w:sz w:val="24"/>
          <w:szCs w:val="24"/>
          <w:lang w:val="hr-HR"/>
        </w:rPr>
        <w:footnoteReference w:id="14"/>
      </w:r>
      <w:r w:rsidRPr="00442320">
        <w:rPr>
          <w:rFonts w:ascii="Times New Roman" w:hAnsi="Times New Roman"/>
          <w:sz w:val="24"/>
          <w:szCs w:val="24"/>
          <w:lang w:val="hr-HR"/>
        </w:rPr>
        <w:t xml:space="preserve">. Kao što je sudac Bennouna istaknuo u presudi </w:t>
      </w:r>
      <w:r w:rsidRPr="00442320">
        <w:rPr>
          <w:rFonts w:ascii="Times New Roman" w:hAnsi="Times New Roman"/>
          <w:i/>
          <w:sz w:val="24"/>
          <w:szCs w:val="24"/>
          <w:lang w:val="hr-HR"/>
        </w:rPr>
        <w:t>Bosna</w:t>
      </w:r>
      <w:r w:rsidRPr="00442320">
        <w:rPr>
          <w:rFonts w:ascii="Times New Roman" w:hAnsi="Times New Roman"/>
          <w:sz w:val="24"/>
          <w:szCs w:val="24"/>
          <w:lang w:val="hr-HR"/>
        </w:rPr>
        <w:t xml:space="preserve"> (a čemu se Hrvatske pridružila u svojem obrazloženju tužbe i odgovoru, a tuženik prihvatio u svojom protuobrazloženju), države nisu sklone ići uokolo proklamirajući namjeru da unište dio određene skupine</w:t>
      </w:r>
      <w:r w:rsidRPr="00442320">
        <w:rPr>
          <w:rStyle w:val="FootnoteReference"/>
          <w:rFonts w:ascii="Times New Roman" w:hAnsi="Times New Roman"/>
          <w:sz w:val="24"/>
          <w:szCs w:val="24"/>
          <w:lang w:val="hr-HR"/>
        </w:rPr>
        <w:footnoteReference w:id="15"/>
      </w:r>
      <w:r w:rsidRPr="00442320">
        <w:rPr>
          <w:rFonts w:ascii="Times New Roman" w:hAnsi="Times New Roman"/>
          <w:sz w:val="24"/>
          <w:szCs w:val="24"/>
          <w:lang w:val="hr-HR"/>
        </w:rPr>
        <w:t xml:space="preserve">: to mogu učiniti pojedinci, a država s kojom su oni povezani može onda činjenjem ili propuštanjem, na različite načine, taj cilj podupirati ili usvojiti. O namjeri se onda može zaključiti iz obrasca ponašanja, a to u ovom trenutku zasigurno nije sporno. U pogledu ovoga, istaknuli smo da je prošlog srpnja, srpnja 2013. godine, šest godina nakon što je ovaj </w:t>
      </w:r>
      <w:r>
        <w:rPr>
          <w:rFonts w:ascii="Times New Roman" w:hAnsi="Times New Roman"/>
          <w:sz w:val="24"/>
          <w:szCs w:val="24"/>
          <w:lang w:val="hr-HR"/>
        </w:rPr>
        <w:t>S</w:t>
      </w:r>
      <w:r w:rsidRPr="00442320">
        <w:rPr>
          <w:rFonts w:ascii="Times New Roman" w:hAnsi="Times New Roman"/>
          <w:sz w:val="24"/>
          <w:szCs w:val="24"/>
          <w:lang w:val="hr-HR"/>
        </w:rPr>
        <w:t xml:space="preserve">ud donio presudu u predmetu </w:t>
      </w:r>
      <w:r w:rsidRPr="00442320">
        <w:rPr>
          <w:rFonts w:ascii="Times New Roman" w:hAnsi="Times New Roman"/>
          <w:i/>
          <w:sz w:val="24"/>
          <w:szCs w:val="24"/>
          <w:lang w:val="hr-HR"/>
        </w:rPr>
        <w:t>Bosna</w:t>
      </w:r>
      <w:r w:rsidRPr="00442320">
        <w:rPr>
          <w:rFonts w:ascii="Times New Roman" w:hAnsi="Times New Roman"/>
          <w:sz w:val="24"/>
          <w:szCs w:val="24"/>
          <w:lang w:val="hr-HR"/>
        </w:rPr>
        <w:t>, Žalbeno vijeće MKSJ-a, osim za Srebrenicu, ponovilo optužbe protiv g. Karadžića za genocidne radnjepočinjene u mnogim gradovima i općinama diljem Bosne</w:t>
      </w:r>
      <w:r w:rsidRPr="00442320">
        <w:rPr>
          <w:rStyle w:val="FootnoteReference"/>
          <w:rFonts w:ascii="Times New Roman" w:hAnsi="Times New Roman"/>
          <w:sz w:val="24"/>
          <w:szCs w:val="24"/>
          <w:lang w:val="hr-HR"/>
        </w:rPr>
        <w:footnoteReference w:id="16"/>
      </w:r>
      <w:r w:rsidRPr="00442320">
        <w:rPr>
          <w:rFonts w:ascii="Times New Roman" w:hAnsi="Times New Roman"/>
          <w:sz w:val="24"/>
          <w:szCs w:val="24"/>
          <w:lang w:val="hr-HR"/>
        </w:rPr>
        <w:t>. U tom postupku tužitelj MKSJ-anavodi da su g. Karadžić i njegovi suurotnici u udruženom zločinačkom pothvat</w:t>
      </w:r>
      <w:r>
        <w:rPr>
          <w:rFonts w:ascii="Times New Roman" w:hAnsi="Times New Roman"/>
          <w:sz w:val="24"/>
          <w:szCs w:val="24"/>
          <w:lang w:val="hr-HR"/>
        </w:rPr>
        <w:t>u</w:t>
      </w:r>
      <w:r w:rsidRPr="00442320">
        <w:rPr>
          <w:rFonts w:ascii="Times New Roman" w:hAnsi="Times New Roman"/>
          <w:sz w:val="24"/>
          <w:szCs w:val="24"/>
          <w:lang w:val="hr-HR"/>
        </w:rPr>
        <w:t xml:space="preserve"> (uključujući </w:t>
      </w:r>
      <w:r w:rsidRPr="00442320">
        <w:rPr>
          <w:rFonts w:ascii="Times New Roman" w:hAnsi="Times New Roman"/>
          <w:i/>
          <w:sz w:val="24"/>
          <w:szCs w:val="24"/>
          <w:lang w:val="hr-HR"/>
        </w:rPr>
        <w:t>interalia</w:t>
      </w:r>
      <w:r w:rsidRPr="00442320">
        <w:rPr>
          <w:rFonts w:ascii="Times New Roman" w:hAnsi="Times New Roman"/>
          <w:sz w:val="24"/>
          <w:szCs w:val="24"/>
          <w:lang w:val="hr-HR"/>
        </w:rPr>
        <w:t xml:space="preserve"> g. Miloševića, Arkana i Šešelja, koji su također obuhvaćeni tim postupkom) imali </w:t>
      </w:r>
      <w:r w:rsidRPr="00442320">
        <w:rPr>
          <w:rFonts w:ascii="Times New Roman" w:hAnsi="Times New Roman"/>
          <w:i/>
          <w:sz w:val="24"/>
          <w:szCs w:val="24"/>
          <w:lang w:val="hr-HR"/>
        </w:rPr>
        <w:t>mensrea</w:t>
      </w:r>
      <w:r w:rsidRPr="00442320">
        <w:rPr>
          <w:rFonts w:ascii="Times New Roman" w:hAnsi="Times New Roman"/>
          <w:sz w:val="24"/>
          <w:szCs w:val="24"/>
          <w:lang w:val="hr-HR"/>
        </w:rPr>
        <w:t xml:space="preserve"> za počinjenj</w:t>
      </w:r>
      <w:r>
        <w:rPr>
          <w:rFonts w:ascii="Times New Roman" w:hAnsi="Times New Roman"/>
          <w:sz w:val="24"/>
          <w:szCs w:val="24"/>
          <w:lang w:val="hr-HR"/>
        </w:rPr>
        <w:t>e genocida ne samo protiv bosan</w:t>
      </w:r>
      <w:r w:rsidRPr="00442320">
        <w:rPr>
          <w:rFonts w:ascii="Times New Roman" w:hAnsi="Times New Roman"/>
          <w:sz w:val="24"/>
          <w:szCs w:val="24"/>
          <w:lang w:val="hr-HR"/>
        </w:rPr>
        <w:t xml:space="preserve">skih Muslimana, nego i protiv bosanskih Hrvata te da su taj </w:t>
      </w:r>
      <w:r w:rsidRPr="00442320">
        <w:rPr>
          <w:rFonts w:ascii="Times New Roman" w:hAnsi="Times New Roman"/>
          <w:i/>
          <w:sz w:val="24"/>
          <w:szCs w:val="24"/>
          <w:lang w:val="hr-HR"/>
        </w:rPr>
        <w:t>mensrea</w:t>
      </w:r>
      <w:r w:rsidRPr="00442320">
        <w:rPr>
          <w:rFonts w:ascii="Times New Roman" w:hAnsi="Times New Roman"/>
          <w:sz w:val="24"/>
          <w:szCs w:val="24"/>
          <w:lang w:val="hr-HR"/>
        </w:rPr>
        <w:t>imali od listopada 1991. godine; prema tužitelju, on se odnosio na provedbu njihova plana, uspostavu Velike Srbije. Krajnje bi čudno bilo zaključiti da su ta tri čovjeka imali potrebnu namjeru uništiti dio skupine s jedne strane granice, ali ne i s druge strane granice; ili da su je imali protiv bosanskih Hrvata s one strane granice, ali ne i protiv hrvatskih Hrvata s ove strane granice. Bilo bi to još čudnije ako se uzme u obzir da ta tri suurotnika, kao što ste čuli jučer, nisu vjerovala da granica između relevantnih dijelova Bosne, Srbije i Hrvatske uopće postoji; prema njima, sve je to bila samo Velika Srbija. Na to će se pitanje uskoro vratiti sir Keir Starmer.</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13. Što mora biti namjera? Hrvatski je pristup u ovom postupku dosljedan: potrebnu namjeru, uništiti skupinu </w:t>
      </w:r>
      <w:r w:rsidRPr="00442320">
        <w:rPr>
          <w:rFonts w:ascii="Times New Roman" w:hAnsi="Times New Roman"/>
          <w:i/>
          <w:sz w:val="24"/>
          <w:szCs w:val="24"/>
          <w:lang w:val="hr-HR"/>
        </w:rPr>
        <w:t>potpuno ili djelomično</w:t>
      </w:r>
      <w:r w:rsidRPr="00442320">
        <w:rPr>
          <w:rFonts w:ascii="Times New Roman" w:hAnsi="Times New Roman"/>
          <w:sz w:val="24"/>
          <w:szCs w:val="24"/>
          <w:lang w:val="hr-HR"/>
        </w:rPr>
        <w:t xml:space="preserve">, ne treba izjednačavati s namjerom </w:t>
      </w:r>
      <w:r w:rsidRPr="00442320">
        <w:rPr>
          <w:rFonts w:ascii="Times New Roman" w:hAnsi="Times New Roman"/>
          <w:i/>
          <w:sz w:val="24"/>
          <w:szCs w:val="24"/>
          <w:lang w:val="hr-HR"/>
        </w:rPr>
        <w:t>fizičkog</w:t>
      </w:r>
      <w:r w:rsidRPr="00442320">
        <w:rPr>
          <w:rFonts w:ascii="Times New Roman" w:hAnsi="Times New Roman"/>
          <w:sz w:val="24"/>
          <w:szCs w:val="24"/>
          <w:lang w:val="hr-HR"/>
        </w:rPr>
        <w:t xml:space="preserve"> uništenja cjeline dotične skupine, nego je riječ o zaustavljanju te skupine u njezinu djelovanju kao entiteta</w:t>
      </w:r>
      <w:r w:rsidRPr="00442320">
        <w:rPr>
          <w:rStyle w:val="FootnoteReference"/>
          <w:rFonts w:ascii="Times New Roman" w:hAnsi="Times New Roman"/>
          <w:sz w:val="24"/>
          <w:szCs w:val="24"/>
          <w:lang w:val="hr-HR"/>
        </w:rPr>
        <w:footnoteReference w:id="17"/>
      </w:r>
      <w:r w:rsidRPr="00442320">
        <w:rPr>
          <w:rFonts w:ascii="Times New Roman" w:hAnsi="Times New Roman"/>
          <w:sz w:val="24"/>
          <w:szCs w:val="24"/>
          <w:lang w:val="hr-HR"/>
        </w:rPr>
        <w:t xml:space="preserve">.To jasno proizlazi iz pripremnih materijala Konvencije, primjerice iz činjenice da su prisilna premještanja određena kao oblik </w:t>
      </w:r>
      <w:r w:rsidRPr="00442320">
        <w:rPr>
          <w:rFonts w:ascii="Times New Roman" w:hAnsi="Times New Roman"/>
          <w:i/>
          <w:sz w:val="24"/>
          <w:szCs w:val="24"/>
          <w:lang w:val="hr-HR"/>
        </w:rPr>
        <w:t>actusareusa</w:t>
      </w:r>
      <w:r w:rsidRPr="00442320">
        <w:rPr>
          <w:rFonts w:ascii="Times New Roman" w:hAnsi="Times New Roman"/>
          <w:sz w:val="24"/>
          <w:szCs w:val="24"/>
          <w:lang w:val="hr-HR"/>
        </w:rPr>
        <w:t xml:space="preserve">genocida. Pa ipak, Srbija tvrdi – primjerice u odl. 322. svojeg protuodgovora – da sve što je manje od potpunog fizičkog uništenja dotične skupine nije genocidna radnja. Međutim, ne postoji nijedna osnova za takvu tvrdnju, koja miješa </w:t>
      </w:r>
      <w:r w:rsidRPr="00442320">
        <w:rPr>
          <w:rFonts w:ascii="Times New Roman" w:hAnsi="Times New Roman"/>
          <w:i/>
          <w:sz w:val="24"/>
          <w:szCs w:val="24"/>
          <w:lang w:val="hr-HR"/>
        </w:rPr>
        <w:t>actusreus</w:t>
      </w:r>
      <w:r w:rsidRPr="00442320">
        <w:rPr>
          <w:rFonts w:ascii="Times New Roman" w:hAnsi="Times New Roman"/>
          <w:sz w:val="24"/>
          <w:szCs w:val="24"/>
          <w:lang w:val="hr-HR"/>
        </w:rPr>
        <w:t xml:space="preserve">s </w:t>
      </w:r>
      <w:r w:rsidRPr="00442320">
        <w:rPr>
          <w:rFonts w:ascii="Times New Roman" w:hAnsi="Times New Roman"/>
          <w:i/>
          <w:sz w:val="24"/>
          <w:szCs w:val="24"/>
          <w:lang w:val="hr-HR"/>
        </w:rPr>
        <w:t>mensreom</w:t>
      </w:r>
      <w:r w:rsidRPr="00442320">
        <w:rPr>
          <w:rStyle w:val="FootnoteReference"/>
          <w:rFonts w:ascii="Times New Roman" w:hAnsi="Times New Roman"/>
          <w:sz w:val="24"/>
          <w:szCs w:val="24"/>
          <w:lang w:val="hr-HR"/>
        </w:rPr>
        <w:footnoteReference w:id="18"/>
      </w:r>
      <w:r w:rsidRPr="00442320">
        <w:rPr>
          <w:rFonts w:ascii="Times New Roman" w:hAnsi="Times New Roman"/>
          <w:sz w:val="24"/>
          <w:szCs w:val="24"/>
          <w:lang w:val="hr-HR"/>
        </w:rPr>
        <w:t>. To nije ono što stoji u Konvenciji, a niti namjera njezinih sastavljača</w:t>
      </w:r>
      <w:r w:rsidRPr="00442320">
        <w:rPr>
          <w:rStyle w:val="FootnoteReference"/>
          <w:rFonts w:ascii="Times New Roman" w:hAnsi="Times New Roman"/>
          <w:sz w:val="24"/>
          <w:szCs w:val="24"/>
          <w:lang w:val="hr-HR"/>
        </w:rPr>
        <w:footnoteReference w:id="19"/>
      </w:r>
      <w:r w:rsidRPr="00442320">
        <w:rPr>
          <w:rFonts w:ascii="Times New Roman" w:hAnsi="Times New Roman"/>
          <w:sz w:val="24"/>
          <w:szCs w:val="24"/>
          <w:lang w:val="hr-HR"/>
        </w:rPr>
        <w:t>.</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14. Sud se na to pitanje osvrnuo u svojom presudi u predmetu </w:t>
      </w:r>
      <w:r w:rsidRPr="00442320">
        <w:rPr>
          <w:rFonts w:ascii="Times New Roman" w:hAnsi="Times New Roman"/>
          <w:i/>
          <w:sz w:val="24"/>
          <w:szCs w:val="24"/>
          <w:lang w:val="hr-HR"/>
        </w:rPr>
        <w:t>Bosna</w:t>
      </w:r>
      <w:r w:rsidRPr="00442320">
        <w:rPr>
          <w:rFonts w:ascii="Times New Roman" w:hAnsi="Times New Roman"/>
          <w:sz w:val="24"/>
          <w:szCs w:val="24"/>
          <w:lang w:val="hr-HR"/>
        </w:rPr>
        <w:t>. Osvrćući se na prisilno uklanjanje ili deportaciju pripadnika zaštićene skupine Sud je u odl. 190. svoje presude zaključio</w:t>
      </w:r>
      <w:r w:rsidRPr="00442320">
        <w:rPr>
          <w:rStyle w:val="FootnoteReference"/>
          <w:rFonts w:ascii="Times New Roman" w:hAnsi="Times New Roman"/>
          <w:sz w:val="24"/>
          <w:szCs w:val="24"/>
          <w:lang w:val="hr-HR"/>
        </w:rPr>
        <w:footnoteReference w:id="20"/>
      </w:r>
      <w:r w:rsidRPr="00442320">
        <w:rPr>
          <w:rFonts w:ascii="Times New Roman" w:hAnsi="Times New Roman"/>
          <w:sz w:val="24"/>
          <w:szCs w:val="24"/>
          <w:lang w:val="hr-HR"/>
        </w:rPr>
        <w:t xml:space="preserve"> da: [početak projekcije] „niti namjera, kao pitanje politike koja za cilj ima stvoriti ‘etnički homogeno’ područje, niti operacije koje bi se mogle izvršiti u izvršenju takve politike, ne mogu </w:t>
      </w:r>
      <w:r w:rsidRPr="00442320">
        <w:rPr>
          <w:rFonts w:ascii="Times New Roman" w:hAnsi="Times New Roman"/>
          <w:i/>
          <w:sz w:val="24"/>
          <w:szCs w:val="24"/>
          <w:lang w:val="hr-HR"/>
        </w:rPr>
        <w:t xml:space="preserve">kao takve </w:t>
      </w:r>
      <w:r w:rsidRPr="00442320">
        <w:rPr>
          <w:rFonts w:ascii="Times New Roman" w:hAnsi="Times New Roman"/>
          <w:sz w:val="24"/>
          <w:szCs w:val="24"/>
          <w:lang w:val="hr-HR"/>
        </w:rPr>
        <w:t>biti označene kao genocid ...” te da to „</w:t>
      </w:r>
      <w:r w:rsidRPr="00442320">
        <w:rPr>
          <w:rFonts w:ascii="Times New Roman" w:hAnsi="Times New Roman"/>
          <w:i/>
          <w:sz w:val="24"/>
          <w:szCs w:val="24"/>
          <w:lang w:val="hr-HR"/>
        </w:rPr>
        <w:t>nije nužno</w:t>
      </w:r>
      <w:r w:rsidRPr="00442320">
        <w:rPr>
          <w:rFonts w:ascii="Times New Roman" w:hAnsi="Times New Roman"/>
          <w:sz w:val="24"/>
          <w:szCs w:val="24"/>
          <w:lang w:val="hr-HR"/>
        </w:rPr>
        <w:t xml:space="preserve"> ekvivalent uništenju te skupine”</w:t>
      </w:r>
      <w:r w:rsidRPr="00442320">
        <w:rPr>
          <w:rStyle w:val="FootnoteReference"/>
          <w:rFonts w:ascii="Times New Roman" w:hAnsi="Times New Roman"/>
          <w:sz w:val="24"/>
          <w:szCs w:val="24"/>
          <w:lang w:val="hr-HR"/>
        </w:rPr>
        <w:footnoteReference w:id="21"/>
      </w:r>
      <w:r w:rsidRPr="00442320">
        <w:rPr>
          <w:rFonts w:ascii="Times New Roman" w:hAnsi="Times New Roman"/>
          <w:sz w:val="24"/>
          <w:szCs w:val="24"/>
          <w:lang w:val="hr-HR"/>
        </w:rPr>
        <w:t xml:space="preserve">. </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15. Uporaba riječi „kao takve” [sljedeća projekcija] znači da se politika čiji je cilj protjerati ljude iz njihovih domova kako bi se područje učinilo etnički homogeno sama po sebi neposredno izjednačuje s genocidnom namjerom. To nije središnje pitanje u ovom predmetu jer tom formulacijom, pažljivo izabranim riječima, Sud prihvaća da se dokazi o prisilnom uklanjanju i deportaciji mogu uzeti u obzir pri utvrđivanju postojanja genocidne namjere. Drugim riječima, prisilno uklanjanje i deportacija popraćeni radnjama nabrojenima u čl. II., te uz postojanje namjere uništenja dijela skupine, predstavljaju genocidnu radnju.Hrvatsko stajalište nije da takve radnje same i </w:t>
      </w:r>
      <w:r w:rsidRPr="00442320">
        <w:rPr>
          <w:rFonts w:ascii="Times New Roman" w:hAnsi="Times New Roman"/>
          <w:i/>
          <w:sz w:val="24"/>
          <w:szCs w:val="24"/>
          <w:lang w:val="hr-HR"/>
        </w:rPr>
        <w:t>per se</w:t>
      </w:r>
      <w:r w:rsidRPr="00442320">
        <w:rPr>
          <w:rFonts w:ascii="Times New Roman" w:hAnsi="Times New Roman"/>
          <w:sz w:val="24"/>
          <w:szCs w:val="24"/>
          <w:lang w:val="hr-HR"/>
        </w:rPr>
        <w:t xml:space="preserve"> dokazuju genocidnu namjeru: ono što je važno jest da su te radnje popraćene drugim radnjama, kao što smo objasnili u svojim pismenim podnescima.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16. Kao što je to razvidno iz uporabe riječi „</w:t>
      </w:r>
      <w:r w:rsidRPr="00442320">
        <w:rPr>
          <w:rFonts w:ascii="Times New Roman" w:hAnsi="Times New Roman"/>
          <w:i/>
          <w:sz w:val="24"/>
          <w:szCs w:val="24"/>
          <w:lang w:val="hr-HR"/>
        </w:rPr>
        <w:t>nije nužno</w:t>
      </w:r>
      <w:r w:rsidRPr="00442320">
        <w:rPr>
          <w:rFonts w:ascii="Times New Roman" w:hAnsi="Times New Roman"/>
          <w:sz w:val="24"/>
          <w:szCs w:val="24"/>
          <w:lang w:val="hr-HR"/>
        </w:rPr>
        <w:t>” od strane ovoga suda [sljedeća projekcija], sustavna deportacija može pridonijeti genocidnim radnjama. Ne čini se da Srbija to osporava. U svojem protuobrazloženju ona objašnjava da „sustavno protjerivanje iz domova” može tvoriti genocid „ako je takva radnj</w:t>
      </w:r>
      <w:r>
        <w:rPr>
          <w:rFonts w:ascii="Times New Roman" w:hAnsi="Times New Roman"/>
          <w:sz w:val="24"/>
          <w:szCs w:val="24"/>
          <w:lang w:val="hr-HR"/>
        </w:rPr>
        <w:t>a</w:t>
      </w:r>
      <w:r w:rsidRPr="00442320">
        <w:rPr>
          <w:rFonts w:ascii="Times New Roman" w:hAnsi="Times New Roman"/>
          <w:sz w:val="24"/>
          <w:szCs w:val="24"/>
          <w:lang w:val="hr-HR"/>
        </w:rPr>
        <w:t xml:space="preserve"> izvršena s potrebnom posebnom namjerom</w:t>
      </w:r>
      <w:r w:rsidRPr="00442320">
        <w:rPr>
          <w:rStyle w:val="FootnoteReference"/>
          <w:rFonts w:ascii="Times New Roman" w:hAnsi="Times New Roman"/>
          <w:sz w:val="24"/>
          <w:szCs w:val="24"/>
          <w:lang w:val="hr-HR"/>
        </w:rPr>
        <w:footnoteReference w:id="22"/>
      </w:r>
      <w:r w:rsidRPr="00442320">
        <w:rPr>
          <w:rFonts w:ascii="Times New Roman" w:hAnsi="Times New Roman"/>
          <w:sz w:val="24"/>
          <w:szCs w:val="24"/>
          <w:lang w:val="hr-HR"/>
        </w:rPr>
        <w:t>”. [Kraj projekcije.] To među strankama nije sporno.</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17. U doktrini se priznaje da bez uzimanja u obzir i elementa namjere ne postoji čvrsta i </w:t>
      </w:r>
      <w:r w:rsidRPr="00442320">
        <w:rPr>
          <w:rFonts w:ascii="Times New Roman" w:hAnsi="Times New Roman"/>
          <w:i/>
          <w:sz w:val="24"/>
          <w:szCs w:val="24"/>
          <w:lang w:val="hr-HR"/>
        </w:rPr>
        <w:t>prima facie</w:t>
      </w:r>
      <w:r w:rsidRPr="00442320">
        <w:rPr>
          <w:rFonts w:ascii="Times New Roman" w:hAnsi="Times New Roman"/>
          <w:sz w:val="24"/>
          <w:szCs w:val="24"/>
          <w:lang w:val="hr-HR"/>
        </w:rPr>
        <w:t xml:space="preserve"> razlika između uklanjanja stanovništva ili etničkog čišćenja i genocida. Profesor Schabas kaže da između etničkog čišćenja i genocida postoji ono što on naziva „više mutna, nego jasna razdjelnica”</w:t>
      </w:r>
      <w:r w:rsidRPr="00442320">
        <w:rPr>
          <w:rStyle w:val="FootnoteReference"/>
          <w:rFonts w:ascii="Times New Roman" w:hAnsi="Times New Roman"/>
          <w:sz w:val="24"/>
          <w:szCs w:val="24"/>
          <w:lang w:val="hr-HR"/>
        </w:rPr>
        <w:footnoteReference w:id="23"/>
      </w:r>
      <w:r w:rsidRPr="00442320">
        <w:rPr>
          <w:rFonts w:ascii="Times New Roman" w:hAnsi="Times New Roman"/>
          <w:sz w:val="24"/>
          <w:szCs w:val="24"/>
          <w:lang w:val="hr-HR"/>
        </w:rPr>
        <w:t>. I kako bi to dokazao, on tvrdi da je njemačka politika postala genocidna nakon lipnja 1941. godine</w:t>
      </w:r>
      <w:r w:rsidRPr="00442320">
        <w:rPr>
          <w:rStyle w:val="FootnoteReference"/>
          <w:rFonts w:ascii="Times New Roman" w:hAnsi="Times New Roman"/>
          <w:sz w:val="24"/>
          <w:szCs w:val="24"/>
          <w:lang w:val="hr-HR"/>
        </w:rPr>
        <w:footnoteReference w:id="24"/>
      </w:r>
      <w:r w:rsidRPr="00442320">
        <w:rPr>
          <w:rFonts w:ascii="Times New Roman" w:hAnsi="Times New Roman"/>
          <w:sz w:val="24"/>
          <w:szCs w:val="24"/>
          <w:lang w:val="hr-HR"/>
        </w:rPr>
        <w:t xml:space="preserve">. Neću se zadržavati na toj tvrdnju, ali je posve očito da se s njom ne bi složio i Rafael Lemkin: pročitajte IX. poglavlje njegove knjige, poglavlje naslovljeno „Genocid” te ćete vidjeti da se u njemu nalazi mnoštvo upućivanja na radnje izvršene mnogo prije lipnja 1941. godine, a koje je on okarakterizirao kao genocidne po namjeri. Takve rane radnje mogu dovesti do zaključka o postojanju genocidne namjere. Tu je ideju u svojem mišljenju u predmetu </w:t>
      </w:r>
      <w:r w:rsidRPr="00442320">
        <w:rPr>
          <w:rFonts w:ascii="Times New Roman" w:hAnsi="Times New Roman"/>
          <w:i/>
          <w:sz w:val="24"/>
          <w:szCs w:val="24"/>
          <w:lang w:val="hr-HR"/>
        </w:rPr>
        <w:t>Bosna</w:t>
      </w:r>
      <w:r w:rsidRPr="00442320">
        <w:rPr>
          <w:rFonts w:ascii="Times New Roman" w:hAnsi="Times New Roman"/>
          <w:sz w:val="24"/>
          <w:szCs w:val="24"/>
          <w:lang w:val="hr-HR"/>
        </w:rPr>
        <w:t xml:space="preserve">, odl. 41., iznio potpredsjednik Al-Khasawneh primjećujući da se na „obrazac ponašanja poznat kao etničko čišćenje može osloniti kao na dokaz </w:t>
      </w:r>
      <w:r w:rsidRPr="00442320">
        <w:rPr>
          <w:rFonts w:ascii="Times New Roman" w:hAnsi="Times New Roman"/>
          <w:i/>
          <w:sz w:val="24"/>
          <w:szCs w:val="24"/>
          <w:lang w:val="hr-HR"/>
        </w:rPr>
        <w:t>mensree</w:t>
      </w:r>
      <w:r w:rsidRPr="00442320">
        <w:rPr>
          <w:rFonts w:ascii="Times New Roman" w:hAnsi="Times New Roman"/>
          <w:sz w:val="24"/>
          <w:szCs w:val="24"/>
          <w:lang w:val="hr-HR"/>
        </w:rPr>
        <w:t xml:space="preserve">genocida” te je citirao odluku Žalbenog vijeća MKSJ-a u predmetu </w:t>
      </w:r>
      <w:r w:rsidRPr="00442320">
        <w:rPr>
          <w:rFonts w:ascii="Times New Roman" w:hAnsi="Times New Roman"/>
          <w:i/>
          <w:sz w:val="24"/>
          <w:szCs w:val="24"/>
          <w:lang w:val="hr-HR"/>
        </w:rPr>
        <w:t>Krstić</w:t>
      </w:r>
      <w:r w:rsidRPr="00442320">
        <w:rPr>
          <w:rStyle w:val="FootnoteReference"/>
          <w:rFonts w:ascii="Times New Roman" w:hAnsi="Times New Roman"/>
          <w:i/>
          <w:sz w:val="24"/>
          <w:szCs w:val="24"/>
          <w:lang w:val="hr-HR"/>
        </w:rPr>
        <w:footnoteReference w:id="25"/>
      </w:r>
      <w:r w:rsidRPr="00442320">
        <w:rPr>
          <w:rFonts w:ascii="Times New Roman" w:hAnsi="Times New Roman"/>
          <w:sz w:val="24"/>
          <w:szCs w:val="24"/>
          <w:lang w:val="hr-HR"/>
        </w:rPr>
        <w:t>.</w:t>
      </w:r>
    </w:p>
    <w:p w:rsidR="00BD43BE" w:rsidRPr="00442320" w:rsidRDefault="00BD43BE" w:rsidP="0024135C">
      <w:pPr>
        <w:spacing w:before="240" w:after="0" w:line="480" w:lineRule="auto"/>
        <w:jc w:val="both"/>
        <w:rPr>
          <w:rFonts w:ascii="Times New Roman" w:hAnsi="Times New Roman"/>
          <w:sz w:val="24"/>
          <w:szCs w:val="24"/>
          <w:lang w:val="hr-HR"/>
        </w:rPr>
      </w:pPr>
      <w:r w:rsidRPr="00442320">
        <w:rPr>
          <w:rFonts w:ascii="Times New Roman" w:hAnsi="Times New Roman"/>
          <w:b/>
          <w:sz w:val="24"/>
          <w:szCs w:val="24"/>
          <w:lang w:val="hr-HR"/>
        </w:rPr>
        <w:t xml:space="preserve">(d) </w:t>
      </w:r>
      <w:r w:rsidRPr="00442320">
        <w:rPr>
          <w:rFonts w:ascii="Times New Roman" w:hAnsi="Times New Roman"/>
          <w:b/>
          <w:i/>
          <w:sz w:val="24"/>
          <w:szCs w:val="24"/>
          <w:lang w:val="hr-HR"/>
        </w:rPr>
        <w:t>„Potpuno ili djelomično”</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18. Ključni element </w:t>
      </w:r>
      <w:r w:rsidRPr="00442320">
        <w:rPr>
          <w:rFonts w:ascii="Times New Roman" w:hAnsi="Times New Roman"/>
          <w:i/>
          <w:sz w:val="24"/>
          <w:szCs w:val="24"/>
          <w:lang w:val="hr-HR"/>
        </w:rPr>
        <w:t>mensree</w:t>
      </w:r>
      <w:r w:rsidRPr="00442320">
        <w:rPr>
          <w:rFonts w:ascii="Times New Roman" w:hAnsi="Times New Roman"/>
          <w:sz w:val="24"/>
          <w:szCs w:val="24"/>
          <w:lang w:val="hr-HR"/>
        </w:rPr>
        <w:t xml:space="preserve"> namjera je uništiti zaštićenu skupinu „potpuno ili” – i to su prema nama ključne riječi – „djelomično”. Vrlo smo pozorno proučili presudu Suda u predmetu </w:t>
      </w:r>
      <w:r w:rsidRPr="00442320">
        <w:rPr>
          <w:rFonts w:ascii="Times New Roman" w:hAnsi="Times New Roman"/>
          <w:i/>
          <w:sz w:val="24"/>
          <w:szCs w:val="24"/>
          <w:lang w:val="hr-HR"/>
        </w:rPr>
        <w:t>Bosna</w:t>
      </w:r>
      <w:r w:rsidRPr="00442320">
        <w:rPr>
          <w:rFonts w:ascii="Times New Roman" w:hAnsi="Times New Roman"/>
          <w:sz w:val="24"/>
          <w:szCs w:val="24"/>
          <w:lang w:val="hr-HR"/>
        </w:rPr>
        <w:t>, osobito u tom pogledu. U toj presudi Sud je utvrdio tri čimbenika kao relevantna pri utvrđivanju je li uvjet „djelomičnosti” ispunjen. Prvo, Sud je rekao da se namjera mora odnositi barem na „znatan dio određene skupine”</w:t>
      </w:r>
      <w:r w:rsidRPr="00442320">
        <w:rPr>
          <w:rStyle w:val="FootnoteReference"/>
          <w:rFonts w:ascii="Times New Roman" w:hAnsi="Times New Roman"/>
          <w:sz w:val="24"/>
          <w:szCs w:val="24"/>
          <w:lang w:val="hr-HR"/>
        </w:rPr>
        <w:footnoteReference w:id="26"/>
      </w:r>
      <w:r w:rsidRPr="00442320">
        <w:rPr>
          <w:rFonts w:ascii="Times New Roman" w:hAnsi="Times New Roman"/>
          <w:sz w:val="24"/>
          <w:szCs w:val="24"/>
          <w:lang w:val="hr-HR"/>
        </w:rPr>
        <w:t xml:space="preserve">.Drugo, genocidna namjera </w:t>
      </w:r>
      <w:r w:rsidRPr="00442320">
        <w:rPr>
          <w:rFonts w:ascii="Times New Roman" w:hAnsi="Times New Roman"/>
          <w:i/>
          <w:sz w:val="24"/>
          <w:szCs w:val="24"/>
          <w:lang w:val="hr-HR"/>
        </w:rPr>
        <w:t>može</w:t>
      </w:r>
      <w:r w:rsidRPr="00442320">
        <w:rPr>
          <w:rFonts w:ascii="Times New Roman" w:hAnsi="Times New Roman"/>
          <w:sz w:val="24"/>
          <w:szCs w:val="24"/>
          <w:lang w:val="hr-HR"/>
        </w:rPr>
        <w:t xml:space="preserve"> se utvrditi u slučaju kad postoji namjera „uništiti skupinu na zemljopisno ograničenom području”</w:t>
      </w:r>
      <w:r w:rsidRPr="00442320">
        <w:rPr>
          <w:rStyle w:val="FootnoteReference"/>
          <w:rFonts w:ascii="Times New Roman" w:hAnsi="Times New Roman"/>
          <w:sz w:val="24"/>
          <w:szCs w:val="24"/>
          <w:lang w:val="hr-HR"/>
        </w:rPr>
        <w:footnoteReference w:id="27"/>
      </w:r>
      <w:r w:rsidRPr="00442320">
        <w:rPr>
          <w:rFonts w:ascii="Times New Roman" w:hAnsi="Times New Roman"/>
          <w:sz w:val="24"/>
          <w:szCs w:val="24"/>
          <w:lang w:val="hr-HR"/>
        </w:rPr>
        <w:t>. I treće, treba ocijeniti položaj koji ciljane osobe imaju u skupini kao cjelini</w:t>
      </w:r>
      <w:r w:rsidRPr="00442320">
        <w:rPr>
          <w:rStyle w:val="FootnoteReference"/>
          <w:rFonts w:ascii="Times New Roman" w:hAnsi="Times New Roman"/>
          <w:sz w:val="24"/>
          <w:szCs w:val="24"/>
          <w:lang w:val="hr-HR"/>
        </w:rPr>
        <w:footnoteReference w:id="28"/>
      </w:r>
      <w:r w:rsidRPr="00442320">
        <w:rPr>
          <w:rFonts w:ascii="Times New Roman" w:hAnsi="Times New Roman"/>
          <w:sz w:val="24"/>
          <w:szCs w:val="24"/>
          <w:lang w:val="hr-HR"/>
        </w:rPr>
        <w:t>. Hrvatska ističe da je Sud naglasio „znatnost” kao, kako je to Sud u presudi formulirao, „ključno polazište”</w:t>
      </w:r>
      <w:r w:rsidRPr="00442320">
        <w:rPr>
          <w:rStyle w:val="FootnoteReference"/>
          <w:rFonts w:ascii="Times New Roman" w:hAnsi="Times New Roman"/>
          <w:sz w:val="24"/>
          <w:szCs w:val="24"/>
          <w:lang w:val="hr-HR"/>
        </w:rPr>
        <w:footnoteReference w:id="29"/>
      </w:r>
      <w:r w:rsidRPr="00442320">
        <w:rPr>
          <w:rFonts w:ascii="Times New Roman" w:hAnsi="Times New Roman"/>
          <w:sz w:val="24"/>
          <w:szCs w:val="24"/>
          <w:lang w:val="hr-HR"/>
        </w:rPr>
        <w:t>.</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19. U tekstu Konvencije ne spominje se uvjet „znatnosti” i, kao što sam objasnio, povijest pregovaranja ne upućuje na to da su te riječi bile korištene. Zapravo, povijest upućuje na to da radnje koje se namjeravaju poduzeti protiv vrlo male skupine mogu biti dovoljne da pokrenu primjenu Konvencije. Pa gdje je onda Sud pronašao tu riječ? Odgovor na to pitanje naravno nalazi se u odl. 198. presude Suda u predmetu </w:t>
      </w:r>
      <w:r w:rsidRPr="00442320">
        <w:rPr>
          <w:rFonts w:ascii="Times New Roman" w:hAnsi="Times New Roman"/>
          <w:i/>
          <w:sz w:val="24"/>
          <w:szCs w:val="24"/>
          <w:lang w:val="hr-HR"/>
        </w:rPr>
        <w:t>Bosna</w:t>
      </w:r>
      <w:r w:rsidRPr="00442320">
        <w:rPr>
          <w:rFonts w:ascii="Times New Roman" w:hAnsi="Times New Roman"/>
          <w:sz w:val="24"/>
          <w:szCs w:val="24"/>
          <w:lang w:val="hr-HR"/>
        </w:rPr>
        <w:t>:</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[Početak projekcije]</w:t>
      </w:r>
    </w:p>
    <w:p w:rsidR="00BD43BE" w:rsidRPr="00442320" w:rsidRDefault="00BD43BE" w:rsidP="00D601B3">
      <w:pPr>
        <w:spacing w:after="0" w:line="24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 xml:space="preserve">„Uvjet znatnosti potporu nalazi u ustaljenim odlukama MKSJ-a i Međunarodnog kaznenog sudišta za Ruandu (MKSR) te u KMP-ovu Komentaru članaka nacrta Zakonika o zločinima protiv mira i sigurnosti čovječanstva (npr. Krstić, IT-98-33-A, presuda Žalbenog vijeća, 19. travnja 2004., odl. 8.-11. i u predmetima </w:t>
      </w:r>
      <w:r w:rsidRPr="00442320">
        <w:rPr>
          <w:rFonts w:ascii="Times New Roman" w:hAnsi="Times New Roman"/>
          <w:i/>
          <w:sz w:val="24"/>
          <w:szCs w:val="24"/>
          <w:lang w:val="hr-HR"/>
        </w:rPr>
        <w:t>Kayishema</w:t>
      </w:r>
      <w:r w:rsidRPr="00442320">
        <w:rPr>
          <w:rFonts w:ascii="Times New Roman" w:hAnsi="Times New Roman"/>
          <w:sz w:val="24"/>
          <w:szCs w:val="24"/>
          <w:lang w:val="hr-HR"/>
        </w:rPr>
        <w:t xml:space="preserve">, </w:t>
      </w:r>
      <w:r w:rsidRPr="00442320">
        <w:rPr>
          <w:rFonts w:ascii="Times New Roman" w:hAnsi="Times New Roman"/>
          <w:i/>
          <w:sz w:val="24"/>
          <w:szCs w:val="24"/>
          <w:lang w:val="hr-HR"/>
        </w:rPr>
        <w:t>Byilishema</w:t>
      </w:r>
      <w:r w:rsidRPr="00442320">
        <w:rPr>
          <w:rFonts w:ascii="Times New Roman" w:hAnsi="Times New Roman"/>
          <w:sz w:val="24"/>
          <w:szCs w:val="24"/>
          <w:lang w:val="hr-HR"/>
        </w:rPr>
        <w:t xml:space="preserve"> i </w:t>
      </w:r>
      <w:r w:rsidRPr="00442320">
        <w:rPr>
          <w:rFonts w:ascii="Times New Roman" w:hAnsi="Times New Roman"/>
          <w:i/>
          <w:sz w:val="24"/>
          <w:szCs w:val="24"/>
          <w:lang w:val="hr-HR"/>
        </w:rPr>
        <w:t>Semanza</w:t>
      </w:r>
      <w:r w:rsidRPr="00442320">
        <w:rPr>
          <w:rFonts w:ascii="Times New Roman" w:hAnsi="Times New Roman"/>
          <w:sz w:val="24"/>
          <w:szCs w:val="24"/>
          <w:lang w:val="hr-HR"/>
        </w:rPr>
        <w:t xml:space="preserve"> na koje se u tom predmetu poziva; i </w:t>
      </w:r>
      <w:r w:rsidRPr="00442320">
        <w:rPr>
          <w:rFonts w:ascii="Times New Roman" w:hAnsi="Times New Roman"/>
          <w:i/>
          <w:sz w:val="24"/>
          <w:szCs w:val="24"/>
          <w:lang w:val="hr-HR"/>
        </w:rPr>
        <w:t>YearbookoftheInternationalLawCommission</w:t>
      </w:r>
      <w:r w:rsidRPr="00442320">
        <w:rPr>
          <w:rFonts w:ascii="Times New Roman" w:hAnsi="Times New Roman"/>
          <w:sz w:val="24"/>
          <w:szCs w:val="24"/>
          <w:lang w:val="hr-HR"/>
        </w:rPr>
        <w:t>, 1996., sv. II., dio drugi, str. 45., odl. 8. komentara članka 17.).”</w:t>
      </w:r>
      <w:r w:rsidRPr="00442320">
        <w:rPr>
          <w:rStyle w:val="FootnoteReference"/>
          <w:rFonts w:ascii="Times New Roman" w:hAnsi="Times New Roman"/>
          <w:sz w:val="24"/>
          <w:szCs w:val="24"/>
          <w:lang w:val="hr-HR"/>
        </w:rPr>
        <w:footnoteReference w:id="30"/>
      </w:r>
      <w:r w:rsidRPr="00442320">
        <w:rPr>
          <w:rFonts w:ascii="Times New Roman" w:hAnsi="Times New Roman"/>
          <w:sz w:val="24"/>
          <w:szCs w:val="24"/>
          <w:lang w:val="hr-HR"/>
        </w:rPr>
        <w:t xml:space="preserve"> [Kraj projekcije.]</w:t>
      </w:r>
    </w:p>
    <w:p w:rsidR="00BD43BE" w:rsidRPr="00442320" w:rsidRDefault="00BD43BE" w:rsidP="0024135C">
      <w:pPr>
        <w:spacing w:before="240"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20. U biti, Sud se poziva na dva izvora: </w:t>
      </w:r>
      <w:r w:rsidRPr="00442320">
        <w:rPr>
          <w:rFonts w:ascii="Times New Roman" w:hAnsi="Times New Roman"/>
          <w:i/>
          <w:sz w:val="24"/>
          <w:szCs w:val="24"/>
          <w:lang w:val="hr-HR"/>
        </w:rPr>
        <w:t>(a)</w:t>
      </w:r>
      <w:r w:rsidRPr="00442320">
        <w:rPr>
          <w:rFonts w:ascii="Times New Roman" w:hAnsi="Times New Roman"/>
          <w:sz w:val="24"/>
          <w:szCs w:val="24"/>
          <w:lang w:val="hr-HR"/>
        </w:rPr>
        <w:t xml:space="preserve"> sudske odluke, odnosno „ustaljene odluke” MKSJ-a (te osobito odluku Žalbenog vijeća u predmetu </w:t>
      </w:r>
      <w:r w:rsidRPr="00442320">
        <w:rPr>
          <w:rFonts w:ascii="Times New Roman" w:hAnsi="Times New Roman"/>
          <w:i/>
          <w:sz w:val="24"/>
          <w:szCs w:val="24"/>
          <w:lang w:val="hr-HR"/>
        </w:rPr>
        <w:t>Krstić</w:t>
      </w:r>
      <w:r w:rsidRPr="00442320">
        <w:rPr>
          <w:rFonts w:ascii="Times New Roman" w:hAnsi="Times New Roman"/>
          <w:sz w:val="24"/>
          <w:szCs w:val="24"/>
          <w:lang w:val="hr-HR"/>
        </w:rPr>
        <w:t xml:space="preserve">) te odluke MKSR-a u predmetima </w:t>
      </w:r>
      <w:r w:rsidRPr="00442320">
        <w:rPr>
          <w:rFonts w:ascii="Times New Roman" w:hAnsi="Times New Roman"/>
          <w:i/>
          <w:sz w:val="24"/>
          <w:szCs w:val="24"/>
          <w:lang w:val="hr-HR"/>
        </w:rPr>
        <w:t>Kayishema</w:t>
      </w:r>
      <w:r w:rsidRPr="00442320">
        <w:rPr>
          <w:rFonts w:ascii="Times New Roman" w:hAnsi="Times New Roman"/>
          <w:sz w:val="24"/>
          <w:szCs w:val="24"/>
          <w:lang w:val="hr-HR"/>
        </w:rPr>
        <w:t xml:space="preserve">, </w:t>
      </w:r>
      <w:r w:rsidRPr="00442320">
        <w:rPr>
          <w:rFonts w:ascii="Times New Roman" w:hAnsi="Times New Roman"/>
          <w:i/>
          <w:sz w:val="24"/>
          <w:szCs w:val="24"/>
          <w:lang w:val="hr-HR"/>
        </w:rPr>
        <w:t>Byilishema</w:t>
      </w:r>
      <w:r w:rsidRPr="00442320">
        <w:rPr>
          <w:rFonts w:ascii="Times New Roman" w:hAnsi="Times New Roman"/>
          <w:sz w:val="24"/>
          <w:szCs w:val="24"/>
          <w:lang w:val="hr-HR"/>
        </w:rPr>
        <w:t xml:space="preserve"> i </w:t>
      </w:r>
      <w:r w:rsidRPr="00442320">
        <w:rPr>
          <w:rFonts w:ascii="Times New Roman" w:hAnsi="Times New Roman"/>
          <w:i/>
          <w:sz w:val="24"/>
          <w:szCs w:val="24"/>
          <w:lang w:val="hr-HR"/>
        </w:rPr>
        <w:t>Semanza</w:t>
      </w:r>
      <w:r w:rsidRPr="00442320">
        <w:rPr>
          <w:rFonts w:ascii="Times New Roman" w:hAnsi="Times New Roman"/>
          <w:sz w:val="24"/>
          <w:szCs w:val="24"/>
          <w:lang w:val="hr-HR"/>
        </w:rPr>
        <w:t xml:space="preserve">; i </w:t>
      </w:r>
      <w:r w:rsidRPr="00442320">
        <w:rPr>
          <w:rFonts w:ascii="Times New Roman" w:hAnsi="Times New Roman"/>
          <w:i/>
          <w:sz w:val="24"/>
          <w:szCs w:val="24"/>
          <w:lang w:val="hr-HR"/>
        </w:rPr>
        <w:t>(b)</w:t>
      </w:r>
      <w:r w:rsidRPr="00442320">
        <w:rPr>
          <w:rFonts w:ascii="Times New Roman" w:hAnsi="Times New Roman"/>
          <w:sz w:val="24"/>
          <w:szCs w:val="24"/>
          <w:lang w:val="hr-HR"/>
        </w:rPr>
        <w:t xml:space="preserve"> stajališta Komisije za međunarodno pravo koje se očituje u odl. 8. komentara čl. 17. KMP-ova nacrta Zakonika o zločinima protiv mira i sigurnosti čovječanstva. </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21. Pomno smo proučili svaki od tih izvora kako bismo utvrdili što je to točno dovelo Sud do zaključka o postojanju uvjeta „znatnosti” te kako bismo razumjeli koje je njegovo značenje. Ako te izvore promotrimo u kronološkom redu, čini se da mnogi putovi vode do stajališta koje je g. Benjamin Whitaker, posebni izvjestitelj Pododbora Ujedinjenih naroda za sprječavanje diskriminacije i zaštitu manjina, izrekao u srpnju 1985. godine. Njegovo je izvješće vrlo poučno. On je u tom izvješću priznao da genocid ne treba nužno uključivati uništenje čitave skupine te da do njega može doći i „napadom na polovicu male skupine” kao i „pokoljem tek jedne desetine veće skupine”. Izložio je suprotna stajališta o tom pitan</w:t>
      </w:r>
      <w:r>
        <w:rPr>
          <w:rFonts w:ascii="Times New Roman" w:hAnsi="Times New Roman"/>
          <w:sz w:val="24"/>
          <w:szCs w:val="24"/>
          <w:lang w:val="hr-HR"/>
        </w:rPr>
        <w:t>j</w:t>
      </w:r>
      <w:r w:rsidRPr="00442320">
        <w:rPr>
          <w:rFonts w:ascii="Times New Roman" w:hAnsi="Times New Roman"/>
          <w:sz w:val="24"/>
          <w:szCs w:val="24"/>
          <w:lang w:val="hr-HR"/>
        </w:rPr>
        <w:t>u. Prema jednom stajalištu, kako je rekao</w:t>
      </w:r>
      <w:r w:rsidRPr="00442320">
        <w:rPr>
          <w:rStyle w:val="FootnoteReference"/>
          <w:rFonts w:ascii="Times New Roman" w:hAnsi="Times New Roman"/>
          <w:sz w:val="24"/>
          <w:szCs w:val="24"/>
          <w:lang w:val="hr-HR"/>
        </w:rPr>
        <w:footnoteReference w:id="31"/>
      </w:r>
      <w:r w:rsidRPr="00442320">
        <w:rPr>
          <w:rFonts w:ascii="Times New Roman" w:hAnsi="Times New Roman"/>
          <w:sz w:val="24"/>
          <w:szCs w:val="24"/>
          <w:lang w:val="hr-HR"/>
        </w:rPr>
        <w:t>:[početak projekcije]</w:t>
      </w:r>
    </w:p>
    <w:p w:rsidR="00BD43BE" w:rsidRPr="00442320" w:rsidRDefault="00BD43BE" w:rsidP="00D601B3">
      <w:pPr>
        <w:spacing w:after="0" w:line="24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„Čini se da ‘djelomično’ opisuje razmjerno znatan broj u odnosu na ukupnost skupine kao cjeline ili pak znatan dio skupine, kao što je to njezino vodstvo.”</w:t>
      </w:r>
    </w:p>
    <w:p w:rsidR="00BD43BE" w:rsidRPr="00442320" w:rsidRDefault="00BD43BE" w:rsidP="00D601B3">
      <w:pPr>
        <w:spacing w:after="0" w:line="240" w:lineRule="auto"/>
        <w:jc w:val="both"/>
        <w:rPr>
          <w:rFonts w:ascii="Times New Roman" w:hAnsi="Times New Roman"/>
          <w:sz w:val="24"/>
          <w:szCs w:val="24"/>
          <w:lang w:val="hr-HR"/>
        </w:rPr>
      </w:pP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 potom je izložio i drugo stajalište: [sljedeća projekcija]</w:t>
      </w:r>
    </w:p>
    <w:p w:rsidR="00BD43BE" w:rsidRPr="00442320" w:rsidRDefault="00BD43BE" w:rsidP="00D601B3">
      <w:pPr>
        <w:spacing w:after="0" w:line="24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 xml:space="preserve">„S druge strane, s obzirom na </w:t>
      </w:r>
      <w:r w:rsidRPr="00442320">
        <w:rPr>
          <w:rFonts w:ascii="Times New Roman" w:hAnsi="Times New Roman"/>
          <w:i/>
          <w:sz w:val="24"/>
          <w:szCs w:val="24"/>
          <w:lang w:val="hr-HR"/>
        </w:rPr>
        <w:t>mensrea</w:t>
      </w:r>
      <w:r w:rsidRPr="00442320">
        <w:rPr>
          <w:rFonts w:ascii="Times New Roman" w:hAnsi="Times New Roman"/>
          <w:sz w:val="24"/>
          <w:szCs w:val="24"/>
          <w:lang w:val="hr-HR"/>
        </w:rPr>
        <w:t xml:space="preserve">takve namjere, isticalo se da Konvenciju treba tumačiti kao primjenjivu na slučajeve ‘individualnog genocida’, gdje je samo jedna osoba žrtvom bilo koje takve radnje, iako zapravo čak i takvo minimalističko tumačenje zahtijeva dokaze o postojanju više od jedne žrtve budući da se kroz čitav čl. II. </w:t>
      </w:r>
      <w:r w:rsidRPr="00442320">
        <w:rPr>
          <w:rFonts w:ascii="Times New Roman" w:hAnsi="Times New Roman"/>
          <w:i/>
          <w:sz w:val="24"/>
          <w:szCs w:val="24"/>
          <w:lang w:val="hr-HR"/>
        </w:rPr>
        <w:t>(a)</w:t>
      </w:r>
      <w:r w:rsidRPr="00442320">
        <w:rPr>
          <w:rFonts w:ascii="Times New Roman" w:hAnsi="Times New Roman"/>
          <w:sz w:val="24"/>
          <w:szCs w:val="24"/>
          <w:lang w:val="hr-HR"/>
        </w:rPr>
        <w:t xml:space="preserve"> do </w:t>
      </w:r>
      <w:r w:rsidRPr="00442320">
        <w:rPr>
          <w:rFonts w:ascii="Times New Roman" w:hAnsi="Times New Roman"/>
          <w:i/>
          <w:sz w:val="24"/>
          <w:szCs w:val="24"/>
          <w:lang w:val="hr-HR"/>
        </w:rPr>
        <w:t>(e)</w:t>
      </w:r>
      <w:r w:rsidRPr="00442320">
        <w:rPr>
          <w:rFonts w:ascii="Times New Roman" w:hAnsi="Times New Roman"/>
          <w:sz w:val="24"/>
          <w:szCs w:val="24"/>
          <w:lang w:val="hr-HR"/>
        </w:rPr>
        <w:t xml:space="preserve"> upotrebljava plural.”</w:t>
      </w:r>
      <w:r w:rsidRPr="00442320">
        <w:rPr>
          <w:rStyle w:val="FootnoteReference"/>
          <w:rFonts w:ascii="Times New Roman" w:hAnsi="Times New Roman"/>
          <w:sz w:val="24"/>
          <w:szCs w:val="24"/>
          <w:lang w:val="hr-HR"/>
        </w:rPr>
        <w:footnoteReference w:id="32"/>
      </w:r>
    </w:p>
    <w:p w:rsidR="00BD43BE" w:rsidRPr="00442320" w:rsidRDefault="00BD43BE" w:rsidP="00D601B3">
      <w:pPr>
        <w:spacing w:after="0" w:line="240" w:lineRule="auto"/>
        <w:jc w:val="both"/>
        <w:rPr>
          <w:rFonts w:ascii="Times New Roman" w:hAnsi="Times New Roman"/>
          <w:sz w:val="24"/>
          <w:szCs w:val="24"/>
          <w:lang w:val="hr-HR"/>
        </w:rPr>
      </w:pPr>
    </w:p>
    <w:p w:rsidR="00BD43BE" w:rsidRPr="00442320" w:rsidRDefault="00BD43BE" w:rsidP="00D601B3">
      <w:pPr>
        <w:spacing w:after="0" w:line="240" w:lineRule="auto"/>
        <w:jc w:val="both"/>
        <w:rPr>
          <w:rFonts w:ascii="Times New Roman" w:hAnsi="Times New Roman"/>
          <w:sz w:val="24"/>
          <w:szCs w:val="24"/>
          <w:lang w:val="hr-HR"/>
        </w:rPr>
      </w:pPr>
      <w:r w:rsidRPr="00442320">
        <w:rPr>
          <w:rFonts w:ascii="Times New Roman" w:hAnsi="Times New Roman"/>
          <w:sz w:val="24"/>
          <w:szCs w:val="24"/>
          <w:lang w:val="hr-HR"/>
        </w:rPr>
        <w:t>Nakon toga je iznio i svoje stajalište: [sljedeća projekcija]</w:t>
      </w:r>
    </w:p>
    <w:p w:rsidR="00BD43BE" w:rsidRPr="00442320" w:rsidRDefault="00BD43BE" w:rsidP="00D601B3">
      <w:pPr>
        <w:spacing w:after="0" w:line="240" w:lineRule="auto"/>
        <w:jc w:val="both"/>
        <w:rPr>
          <w:rFonts w:ascii="Times New Roman" w:hAnsi="Times New Roman"/>
          <w:sz w:val="24"/>
          <w:szCs w:val="24"/>
          <w:lang w:val="hr-HR"/>
        </w:rPr>
      </w:pPr>
    </w:p>
    <w:p w:rsidR="00BD43BE" w:rsidRPr="00442320" w:rsidRDefault="00BD43BE" w:rsidP="00D601B3">
      <w:pPr>
        <w:spacing w:after="0" w:line="24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„Kako se težina pojma genocida ne bi umanjila ili razrijedila inflacijom slučajeva koja bi bila posljedica preširokog tumačenja, posebni izvjestitelj smatra da bi kao relevantne bilo dobro uzeti u obzir i razmjernu ljestvicu i ukupan broj žrtava.”</w:t>
      </w:r>
      <w:r w:rsidRPr="00442320">
        <w:rPr>
          <w:rStyle w:val="FootnoteReference"/>
          <w:rFonts w:ascii="Times New Roman" w:hAnsi="Times New Roman"/>
          <w:sz w:val="24"/>
          <w:szCs w:val="24"/>
          <w:lang w:val="hr-HR"/>
        </w:rPr>
        <w:footnoteReference w:id="33"/>
      </w:r>
    </w:p>
    <w:p w:rsidR="00BD43BE" w:rsidRPr="00442320" w:rsidRDefault="00BD43BE" w:rsidP="00D601B3">
      <w:pPr>
        <w:spacing w:after="0" w:line="240" w:lineRule="auto"/>
        <w:jc w:val="both"/>
        <w:rPr>
          <w:rFonts w:ascii="Times New Roman" w:hAnsi="Times New Roman"/>
          <w:sz w:val="24"/>
          <w:szCs w:val="24"/>
          <w:lang w:val="hr-HR"/>
        </w:rPr>
      </w:pP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22. Njegovo se izvješće nije pozivalo na povijest pregovaranja niti na bilo kakav uvjet „znatnosti”, barem ne izrijekom. Formulacija koju je izabrao bila je ona „razmjerno znatnog broja”, koja u obzir uzima „razmjernu ljestvicu i ukupan broj žrtava”. Prema pristupu g. Whitakera, do genocida može doći kad postoji namjera uništiti samo mali broj pojedinaca koji čine dio male skupine, bilo zbog svojeg zemljopisnog položaja ili ukupnog broja. [Kraj projekcije.] </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23. Čini se da se riječ „znatno” u međunarodne tekstove po prvi puta uvukla desetljeće kasnije, 1996. godine. To se dogodilo u KMP-ovukomentaru čl. 17. nacrta Zakonika o zločinima protiv mira i sigurnosti čovječanstva kojim se ponavlja čl. II. Konvencije. [Početak projekcije.] U komentaru, koji u ovom dijelu nije opterećen </w:t>
      </w:r>
      <w:r>
        <w:rPr>
          <w:rFonts w:ascii="Times New Roman" w:hAnsi="Times New Roman"/>
          <w:sz w:val="24"/>
          <w:szCs w:val="24"/>
          <w:lang w:val="hr-HR"/>
        </w:rPr>
        <w:t>fusnotama</w:t>
      </w:r>
      <w:r w:rsidRPr="00442320">
        <w:rPr>
          <w:rFonts w:ascii="Times New Roman" w:hAnsi="Times New Roman"/>
          <w:sz w:val="24"/>
          <w:szCs w:val="24"/>
          <w:lang w:val="hr-HR"/>
        </w:rPr>
        <w:t>, navodi se da:</w:t>
      </w:r>
    </w:p>
    <w:p w:rsidR="00BD43BE" w:rsidRPr="00442320" w:rsidRDefault="00BD43BE" w:rsidP="00D601B3">
      <w:pPr>
        <w:spacing w:after="0" w:line="24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 xml:space="preserve">„Nije nužno namjeravati ostvariti potpuno uništenje neke skupine na čitavoj kugli zemaljskoj. Ipak, </w:t>
      </w:r>
      <w:r w:rsidRPr="00442320">
        <w:rPr>
          <w:rFonts w:ascii="Times New Roman" w:hAnsi="Times New Roman"/>
          <w:i/>
          <w:sz w:val="24"/>
          <w:szCs w:val="24"/>
          <w:lang w:val="hr-HR"/>
        </w:rPr>
        <w:t>po sâmoj svojoj naravi taj zločin zahtjeva namjeru uništenja barem znatnog dijela određene skupine.</w:t>
      </w:r>
      <w:r w:rsidRPr="00442320">
        <w:rPr>
          <w:rFonts w:ascii="Times New Roman" w:hAnsi="Times New Roman"/>
          <w:sz w:val="24"/>
          <w:szCs w:val="24"/>
          <w:lang w:val="hr-HR"/>
        </w:rPr>
        <w:t>”</w:t>
      </w:r>
      <w:r w:rsidRPr="00442320">
        <w:rPr>
          <w:rStyle w:val="FootnoteReference"/>
          <w:rFonts w:ascii="Times New Roman" w:hAnsi="Times New Roman"/>
          <w:sz w:val="24"/>
          <w:szCs w:val="24"/>
          <w:lang w:val="hr-HR"/>
        </w:rPr>
        <w:footnoteReference w:id="34"/>
      </w:r>
    </w:p>
    <w:p w:rsidR="00BD43BE" w:rsidRPr="00442320" w:rsidRDefault="00BD43BE" w:rsidP="00D601B3">
      <w:pPr>
        <w:spacing w:after="0" w:line="240" w:lineRule="auto"/>
        <w:jc w:val="both"/>
        <w:rPr>
          <w:rFonts w:ascii="Times New Roman" w:hAnsi="Times New Roman"/>
          <w:sz w:val="24"/>
          <w:szCs w:val="24"/>
          <w:lang w:val="hr-HR"/>
        </w:rPr>
      </w:pP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KMP-ovKomentar, koji je pripremio g. Tian, nije ponudio niti jedan izvor za izbor riječi „znatno”, niti je izrazio ikakvo stajalište glede elemenata razmjernosti ili ukupnog broja. Samo po sebi to nije bilo u neskladu s pristupom g. Whitakera, u smislu da do genocida može doći kad postoji namjera uništenja dijela skupine koja živi na zemljopisno ograničenom području, bilo da je riječ o regiji, gradu, selu, pa čak i nečemu manjem. [Kraj projekcije.]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24. Jedna od prvih odluka MKSR-a u kojoj se dotaklo to pitanje bila je ona koju je donijelo Raspravno vijeće u predmetu </w:t>
      </w:r>
      <w:r w:rsidRPr="00442320">
        <w:rPr>
          <w:rFonts w:ascii="Times New Roman" w:hAnsi="Times New Roman"/>
          <w:i/>
          <w:sz w:val="24"/>
          <w:szCs w:val="24"/>
          <w:lang w:val="hr-HR"/>
        </w:rPr>
        <w:t>Kayishema</w:t>
      </w:r>
      <w:r w:rsidRPr="00442320">
        <w:rPr>
          <w:rFonts w:ascii="Times New Roman" w:hAnsi="Times New Roman"/>
          <w:sz w:val="24"/>
          <w:szCs w:val="24"/>
          <w:lang w:val="hr-HR"/>
        </w:rPr>
        <w:t xml:space="preserve"> u svibnju 1999. godine. Ono je proučilo izvješće g. Whitakera i KMP-ov Komentar te zaključilo da riječi </w:t>
      </w:r>
      <w:r w:rsidRPr="00442320">
        <w:rPr>
          <w:rFonts w:ascii="Times New Roman" w:hAnsi="Times New Roman"/>
          <w:i/>
          <w:sz w:val="24"/>
          <w:szCs w:val="24"/>
          <w:lang w:val="hr-HR"/>
        </w:rPr>
        <w:t xml:space="preserve">„‘djelomično’ zahtijevaju namjeru uništenja </w:t>
      </w:r>
      <w:r w:rsidRPr="00442320">
        <w:rPr>
          <w:rFonts w:ascii="Times New Roman" w:hAnsi="Times New Roman"/>
          <w:sz w:val="24"/>
          <w:szCs w:val="24"/>
          <w:lang w:val="hr-HR"/>
        </w:rPr>
        <w:t xml:space="preserve">znatnog </w:t>
      </w:r>
      <w:r w:rsidRPr="00442320">
        <w:rPr>
          <w:rFonts w:ascii="Times New Roman" w:hAnsi="Times New Roman"/>
          <w:i/>
          <w:sz w:val="24"/>
          <w:szCs w:val="24"/>
          <w:lang w:val="hr-HR"/>
        </w:rPr>
        <w:t>broja pojedinaca koji čine dio skupine</w:t>
      </w:r>
      <w:r w:rsidRPr="00442320">
        <w:rPr>
          <w:rFonts w:ascii="Times New Roman" w:hAnsi="Times New Roman"/>
          <w:sz w:val="24"/>
          <w:szCs w:val="24"/>
          <w:lang w:val="hr-HR"/>
        </w:rPr>
        <w:t>”</w:t>
      </w:r>
      <w:r w:rsidRPr="00442320">
        <w:rPr>
          <w:rStyle w:val="FootnoteReference"/>
          <w:rFonts w:ascii="Times New Roman" w:hAnsi="Times New Roman"/>
          <w:sz w:val="24"/>
          <w:szCs w:val="24"/>
          <w:lang w:val="hr-HR"/>
        </w:rPr>
        <w:footnoteReference w:id="35"/>
      </w:r>
      <w:r w:rsidRPr="00442320">
        <w:rPr>
          <w:rFonts w:ascii="Times New Roman" w:hAnsi="Times New Roman"/>
          <w:sz w:val="24"/>
          <w:szCs w:val="24"/>
          <w:lang w:val="hr-HR"/>
        </w:rPr>
        <w:t>.</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25. Taj je pristup onda MKSR „usvojio” u predmetu </w:t>
      </w:r>
      <w:r w:rsidRPr="00442320">
        <w:rPr>
          <w:rFonts w:ascii="Times New Roman" w:hAnsi="Times New Roman"/>
          <w:i/>
          <w:sz w:val="24"/>
          <w:szCs w:val="24"/>
          <w:lang w:val="hr-HR"/>
        </w:rPr>
        <w:t>Bagilishema</w:t>
      </w:r>
      <w:r w:rsidRPr="00442320">
        <w:rPr>
          <w:rFonts w:ascii="Times New Roman" w:hAnsi="Times New Roman"/>
          <w:sz w:val="24"/>
          <w:szCs w:val="24"/>
          <w:lang w:val="hr-HR"/>
        </w:rPr>
        <w:t xml:space="preserve"> iz 2001. godine (Sud je, primijetil</w:t>
      </w:r>
      <w:r>
        <w:rPr>
          <w:rFonts w:ascii="Times New Roman" w:hAnsi="Times New Roman"/>
          <w:sz w:val="24"/>
          <w:szCs w:val="24"/>
          <w:lang w:val="hr-HR"/>
        </w:rPr>
        <w:t>i</w:t>
      </w:r>
      <w:r w:rsidRPr="00442320">
        <w:rPr>
          <w:rFonts w:ascii="Times New Roman" w:hAnsi="Times New Roman"/>
          <w:sz w:val="24"/>
          <w:szCs w:val="24"/>
          <w:lang w:val="hr-HR"/>
        </w:rPr>
        <w:t xml:space="preserve"> smo, u svojoj presudi pogrešno navodio ime). A u tom se predmetu Raspravno vijeće pozvalo na odluku u predmetu </w:t>
      </w:r>
      <w:r w:rsidRPr="00442320">
        <w:rPr>
          <w:rFonts w:ascii="Times New Roman" w:hAnsi="Times New Roman"/>
          <w:i/>
          <w:sz w:val="24"/>
          <w:szCs w:val="24"/>
          <w:lang w:val="hr-HR"/>
        </w:rPr>
        <w:t>Kayishema</w:t>
      </w:r>
      <w:r w:rsidRPr="00442320">
        <w:rPr>
          <w:rFonts w:ascii="Times New Roman" w:hAnsi="Times New Roman"/>
          <w:sz w:val="24"/>
          <w:szCs w:val="24"/>
          <w:lang w:val="hr-HR"/>
        </w:rPr>
        <w:t>te izjavilo:</w:t>
      </w:r>
    </w:p>
    <w:p w:rsidR="00BD43BE" w:rsidRPr="00442320" w:rsidRDefault="00BD43BE" w:rsidP="00D601B3">
      <w:pPr>
        <w:spacing w:after="0" w:line="24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 xml:space="preserve">„U pogledu značenja izraza ‘potpuno ili djelomično’, Vijeće ... </w:t>
      </w:r>
      <w:r w:rsidRPr="00442320">
        <w:rPr>
          <w:rFonts w:ascii="Times New Roman" w:hAnsi="Times New Roman"/>
          <w:i/>
          <w:sz w:val="24"/>
          <w:szCs w:val="24"/>
          <w:lang w:val="hr-HR"/>
        </w:rPr>
        <w:t>smatra da namjera uništenja mora biti usmjerena na barem znatan dio skupine.</w:t>
      </w:r>
      <w:r w:rsidRPr="00442320">
        <w:rPr>
          <w:rFonts w:ascii="Times New Roman" w:hAnsi="Times New Roman"/>
          <w:sz w:val="24"/>
          <w:szCs w:val="24"/>
          <w:lang w:val="hr-HR"/>
        </w:rPr>
        <w:t>”</w:t>
      </w:r>
      <w:r w:rsidRPr="00442320">
        <w:rPr>
          <w:rStyle w:val="FootnoteReference"/>
          <w:rFonts w:ascii="Times New Roman" w:hAnsi="Times New Roman"/>
          <w:sz w:val="24"/>
          <w:szCs w:val="24"/>
          <w:lang w:val="hr-HR"/>
        </w:rPr>
        <w:footnoteReference w:id="36"/>
      </w:r>
    </w:p>
    <w:p w:rsidR="00BD43BE" w:rsidRPr="00442320" w:rsidRDefault="00BD43BE" w:rsidP="00D601B3">
      <w:pPr>
        <w:spacing w:after="0" w:line="240" w:lineRule="auto"/>
        <w:jc w:val="both"/>
        <w:rPr>
          <w:rFonts w:ascii="Times New Roman" w:hAnsi="Times New Roman"/>
          <w:sz w:val="24"/>
          <w:szCs w:val="24"/>
          <w:lang w:val="hr-HR"/>
        </w:rPr>
      </w:pP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Dakle, na taj je način riječ „znatno” nekako postala dijelom sudske prakse MKSR-a; bila je to nenamjerna posljedica KMP-ov</w:t>
      </w:r>
      <w:r>
        <w:rPr>
          <w:rFonts w:ascii="Times New Roman" w:hAnsi="Times New Roman"/>
          <w:sz w:val="24"/>
          <w:szCs w:val="24"/>
          <w:lang w:val="hr-HR"/>
        </w:rPr>
        <w:t>a</w:t>
      </w:r>
      <w:r w:rsidRPr="00442320">
        <w:rPr>
          <w:rFonts w:ascii="Times New Roman" w:hAnsi="Times New Roman"/>
          <w:sz w:val="24"/>
          <w:szCs w:val="24"/>
          <w:lang w:val="hr-HR"/>
        </w:rPr>
        <w:t xml:space="preserve"> Komentara sastavljenog bez objašnjenja ili bilješke ili mjerodavnih izvora u relevantnom odlomku. To je prekrasan svijet međunarodnog prava u kojem živimo. Međutim, ključno je sljedeće. Taj je zaključak potpuno u skladu s namjerom da se napadne razmjerno mala skupina ili podskupina u okviru veće skupine.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26. Što se dogodilo nakon toga? Godine 2003. u predmetu </w:t>
      </w:r>
      <w:r w:rsidRPr="00442320">
        <w:rPr>
          <w:rFonts w:ascii="Times New Roman" w:hAnsi="Times New Roman"/>
          <w:i/>
          <w:sz w:val="24"/>
          <w:szCs w:val="24"/>
          <w:lang w:val="hr-HR"/>
        </w:rPr>
        <w:t>Semanza</w:t>
      </w:r>
      <w:r w:rsidRPr="00442320">
        <w:rPr>
          <w:rFonts w:ascii="Times New Roman" w:hAnsi="Times New Roman"/>
          <w:sz w:val="24"/>
          <w:szCs w:val="24"/>
          <w:lang w:val="hr-HR"/>
        </w:rPr>
        <w:t xml:space="preserve"> Raspravno vijeće MKSR-a u potporu svojim zaključcima citiralo je jedino presudu u predmetu </w:t>
      </w:r>
      <w:r w:rsidRPr="00442320">
        <w:rPr>
          <w:rFonts w:ascii="Times New Roman" w:hAnsi="Times New Roman"/>
          <w:i/>
          <w:sz w:val="24"/>
          <w:szCs w:val="24"/>
          <w:lang w:val="hr-HR"/>
        </w:rPr>
        <w:t>Baglishema</w:t>
      </w:r>
      <w:r w:rsidRPr="00442320">
        <w:rPr>
          <w:rFonts w:ascii="Times New Roman" w:hAnsi="Times New Roman"/>
          <w:sz w:val="24"/>
          <w:szCs w:val="24"/>
          <w:lang w:val="hr-HR"/>
        </w:rPr>
        <w:t>:</w:t>
      </w:r>
    </w:p>
    <w:p w:rsidR="00BD43BE" w:rsidRPr="00442320" w:rsidRDefault="00BD43BE" w:rsidP="00D601B3">
      <w:pPr>
        <w:spacing w:after="0" w:line="24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 xml:space="preserve">„Iako ne postoji brojčani prag žrtava nužan za utvrđenje genocida, tužitelj mora izvan razumne sumnje dokazati da je počinitelj postupao s namjerom potpunog ili djelomičnog uništenja skupine kao takve. </w:t>
      </w:r>
      <w:r w:rsidRPr="00442320">
        <w:rPr>
          <w:rFonts w:ascii="Times New Roman" w:hAnsi="Times New Roman"/>
          <w:i/>
          <w:sz w:val="24"/>
          <w:szCs w:val="24"/>
          <w:lang w:val="hr-HR"/>
        </w:rPr>
        <w:t>Namjera uništenja mora biti barem namjera uništiti znatan dio skupine.</w:t>
      </w:r>
      <w:r w:rsidRPr="00442320">
        <w:rPr>
          <w:rFonts w:ascii="Times New Roman" w:hAnsi="Times New Roman"/>
          <w:sz w:val="24"/>
          <w:szCs w:val="24"/>
          <w:lang w:val="hr-HR"/>
        </w:rPr>
        <w:t>”</w:t>
      </w:r>
      <w:r w:rsidRPr="00442320">
        <w:rPr>
          <w:rStyle w:val="FootnoteReference"/>
          <w:rFonts w:ascii="Times New Roman" w:hAnsi="Times New Roman"/>
          <w:sz w:val="24"/>
          <w:szCs w:val="24"/>
          <w:lang w:val="hr-HR"/>
        </w:rPr>
        <w:footnoteReference w:id="37"/>
      </w:r>
    </w:p>
    <w:p w:rsidR="00BD43BE" w:rsidRPr="00442320" w:rsidRDefault="00BD43BE" w:rsidP="00D601B3">
      <w:pPr>
        <w:spacing w:after="0" w:line="240" w:lineRule="auto"/>
        <w:jc w:val="both"/>
        <w:rPr>
          <w:rFonts w:ascii="Times New Roman" w:hAnsi="Times New Roman"/>
          <w:sz w:val="24"/>
          <w:szCs w:val="24"/>
          <w:lang w:val="hr-HR"/>
        </w:rPr>
      </w:pPr>
    </w:p>
    <w:p w:rsidR="00BD43BE" w:rsidRPr="00442320" w:rsidRDefault="00BD43BE" w:rsidP="00442320">
      <w:pPr>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 xml:space="preserve">27. Negdje u to vrijeme stvari su se premjestile na MKSJ. Godine 2001. Raspravno vijeće u predmetu </w:t>
      </w:r>
      <w:r w:rsidRPr="00442320">
        <w:rPr>
          <w:rFonts w:ascii="Times New Roman" w:hAnsi="Times New Roman"/>
          <w:i/>
          <w:sz w:val="24"/>
          <w:szCs w:val="24"/>
          <w:lang w:val="hr-HR"/>
        </w:rPr>
        <w:t xml:space="preserve">Krstić </w:t>
      </w:r>
      <w:r w:rsidRPr="00442320">
        <w:rPr>
          <w:rFonts w:ascii="Times New Roman" w:hAnsi="Times New Roman"/>
          <w:sz w:val="24"/>
          <w:szCs w:val="24"/>
          <w:lang w:val="hr-HR"/>
        </w:rPr>
        <w:t>razmotrilo je relevantnu znanstvenu literaturu nastal</w:t>
      </w:r>
      <w:r>
        <w:rPr>
          <w:rFonts w:ascii="Times New Roman" w:hAnsi="Times New Roman"/>
          <w:sz w:val="24"/>
          <w:szCs w:val="24"/>
          <w:lang w:val="hr-HR"/>
        </w:rPr>
        <w:t>u</w:t>
      </w:r>
      <w:r w:rsidRPr="00442320">
        <w:rPr>
          <w:rFonts w:ascii="Times New Roman" w:hAnsi="Times New Roman"/>
          <w:sz w:val="24"/>
          <w:szCs w:val="24"/>
          <w:lang w:val="hr-HR"/>
        </w:rPr>
        <w:t xml:space="preserve"> nakon usvajanja Konvencije. Vijeće je navelo da sama Konvencija o genocidu nije pružila „nikakvu naznaku o tome što tvori namjeru ‘djelomičnog’ uništenja” te da i pripremni materijali, prema stajalištu toga vijeća, „u tom pogledu pružaju malo dodatnih naznaka”. Zapravo, mi se s time ne slažemo. Kao što smo pokazali, pripremni materijali doista pružaju naznake, ali u prilog razmjerno niskog praga</w:t>
      </w:r>
      <w:r w:rsidRPr="00442320">
        <w:rPr>
          <w:rStyle w:val="FootnoteReference"/>
          <w:rFonts w:ascii="Times New Roman" w:hAnsi="Times New Roman"/>
          <w:sz w:val="24"/>
          <w:szCs w:val="24"/>
          <w:lang w:val="hr-HR"/>
        </w:rPr>
        <w:footnoteReference w:id="38"/>
      </w:r>
      <w:r w:rsidRPr="00442320">
        <w:rPr>
          <w:rFonts w:ascii="Times New Roman" w:hAnsi="Times New Roman"/>
          <w:sz w:val="24"/>
          <w:szCs w:val="24"/>
          <w:lang w:val="hr-HR"/>
        </w:rPr>
        <w:t>. Međutim, Raspravno je vijeće navelo da je Glavni tajnik Ujedinjenih naroda, u nacrtu Konvencije koju je podnio, opazio da „sustavno uništenje čak i djelića skupine ljudi predstavlja gnusan zločin” i pritom se pozvao na dva ranija komentara Konvencije o genocidu: onaj Nehemiaha Robinsona koji je izrazio stajalište da se namjera uništenja može odnositi samo na regiju ili čak i lokalnu zajednicu ako je broj ciljanih osoba u toj regiji ili lokalnoj zajednici znatan te drugi komentar PieteraDrosta prema kojemu bi svako sustavno uništenje čak i djelića zaštićene skupine predstavljalo genocid.</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28. Raspravno vij</w:t>
      </w:r>
      <w:r>
        <w:rPr>
          <w:rFonts w:ascii="Times New Roman" w:hAnsi="Times New Roman"/>
          <w:sz w:val="24"/>
          <w:szCs w:val="24"/>
          <w:lang w:val="hr-HR"/>
        </w:rPr>
        <w:t>eće promotrilo je te komentare i</w:t>
      </w:r>
      <w:r w:rsidRPr="00442320">
        <w:rPr>
          <w:rFonts w:ascii="Times New Roman" w:hAnsi="Times New Roman"/>
          <w:sz w:val="24"/>
          <w:szCs w:val="24"/>
          <w:lang w:val="hr-HR"/>
        </w:rPr>
        <w:t xml:space="preserve"> istaknulo da je: „u posljednje doba prevladalo ponešto suženije tumačenje”</w:t>
      </w:r>
      <w:r w:rsidRPr="00442320">
        <w:rPr>
          <w:rStyle w:val="FootnoteReference"/>
          <w:rFonts w:ascii="Times New Roman" w:hAnsi="Times New Roman"/>
          <w:sz w:val="24"/>
          <w:szCs w:val="24"/>
          <w:lang w:val="hr-HR"/>
        </w:rPr>
        <w:footnoteReference w:id="39"/>
      </w:r>
      <w:r w:rsidRPr="00442320">
        <w:rPr>
          <w:rFonts w:ascii="Times New Roman" w:hAnsi="Times New Roman"/>
          <w:sz w:val="24"/>
          <w:szCs w:val="24"/>
          <w:lang w:val="hr-HR"/>
        </w:rPr>
        <w:t>. Ali je zaključilo da bi se ubojstvo svih pripadnika skupine na malom zemljopisnom području „moglo okarakterizirati kao genocid pod uvjetom da je izvršeno s namjerom uništenja dijela skupine kao takve smještene u tom malom zemljopisnom području”, čak i ako je broj ubijenih i manji. Mjerilo koje je primjenjivalo Raspravno vijeće bilo je je li namjera bila „uništiti skupinu kao zaseban entitet u zemljopisnom području u pitanju”. To je bilo u skladu s ciljem i svrhom Konvencije.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29. Što se Žalbenog vijeća tiče, ono je u predmetu </w:t>
      </w:r>
      <w:r w:rsidRPr="00442320">
        <w:rPr>
          <w:rFonts w:ascii="Times New Roman" w:hAnsi="Times New Roman"/>
          <w:i/>
          <w:sz w:val="24"/>
          <w:szCs w:val="24"/>
          <w:lang w:val="hr-HR"/>
        </w:rPr>
        <w:t xml:space="preserve">Krstić </w:t>
      </w:r>
      <w:r w:rsidRPr="00442320">
        <w:rPr>
          <w:rFonts w:ascii="Times New Roman" w:hAnsi="Times New Roman"/>
          <w:sz w:val="24"/>
          <w:szCs w:val="24"/>
          <w:lang w:val="hr-HR"/>
        </w:rPr>
        <w:t>zaključilo da će uvjet namjere počinjenja genocida iz čl. 4. Statuta biti ispunjen „kad dokazi pokazuju da je navodni počinitelj namjeravao uništiti barem znatan dio zaštićene skupine”</w:t>
      </w:r>
      <w:r w:rsidRPr="00442320">
        <w:rPr>
          <w:rStyle w:val="FootnoteReference"/>
          <w:rFonts w:ascii="Times New Roman" w:hAnsi="Times New Roman"/>
          <w:sz w:val="24"/>
          <w:szCs w:val="24"/>
          <w:lang w:val="hr-HR"/>
        </w:rPr>
        <w:footnoteReference w:id="40"/>
      </w:r>
      <w:r w:rsidRPr="00442320">
        <w:rPr>
          <w:rFonts w:ascii="Times New Roman" w:hAnsi="Times New Roman"/>
          <w:sz w:val="24"/>
          <w:szCs w:val="24"/>
          <w:lang w:val="hr-HR"/>
        </w:rPr>
        <w:t xml:space="preserve">. U stvaranju takvog zaključka, Žalbeno vijeće pozvalo se na sve mjerodavne izvore i izvješća koja sam spomenuo, uključujući ono koje je pripremio g. Whitaker i presudu u predmetu </w:t>
      </w:r>
      <w:r w:rsidRPr="00442320">
        <w:rPr>
          <w:rFonts w:ascii="Times New Roman" w:hAnsi="Times New Roman"/>
          <w:i/>
          <w:sz w:val="24"/>
          <w:szCs w:val="24"/>
          <w:lang w:val="hr-HR"/>
        </w:rPr>
        <w:t>Kayishema</w:t>
      </w:r>
      <w:r w:rsidRPr="00442320">
        <w:rPr>
          <w:rFonts w:ascii="Times New Roman" w:hAnsi="Times New Roman"/>
          <w:sz w:val="24"/>
          <w:szCs w:val="24"/>
          <w:lang w:val="hr-HR"/>
        </w:rPr>
        <w:t>, nijedno od kojih nije upotrijebilo izraz „znatan”. Potom je Žalbeno vijeće u prilog svojem zaključku citiralo rad Nehemiaha Robinsona, a osobito stranicu na kojoj se bavi namjerom i brojevima. [Početak projekcije.] Potrebno je stoga podsjetiti ovaj sud što je g. Robinson napisao još 1960. godine:</w:t>
      </w:r>
    </w:p>
    <w:p w:rsidR="00BD43BE" w:rsidRPr="00442320" w:rsidRDefault="00BD43BE" w:rsidP="00D601B3">
      <w:pPr>
        <w:spacing w:after="0" w:line="240" w:lineRule="auto"/>
        <w:ind w:left="720"/>
        <w:jc w:val="both"/>
        <w:rPr>
          <w:rFonts w:ascii="Times New Roman" w:hAnsi="Times New Roman"/>
          <w:sz w:val="24"/>
          <w:szCs w:val="24"/>
          <w:lang w:val="hr-HR"/>
        </w:rPr>
      </w:pPr>
      <w:r w:rsidRPr="00442320">
        <w:rPr>
          <w:rFonts w:ascii="Times New Roman" w:hAnsi="Times New Roman"/>
          <w:sz w:val="24"/>
          <w:szCs w:val="24"/>
          <w:lang w:val="hr-HR"/>
        </w:rPr>
        <w:t>„namjera uništenja mnoštva osoba iste skupine zbog njihova pripadanja toj skupini mora biti klasificirana kao genocid čak i ako te osobe tvore tek dio skupine bilo u državi bilo regiji bilo u jednoj zajednici, pod uvjetom da je riječ o znatnom broju”</w:t>
      </w:r>
      <w:r w:rsidRPr="00442320">
        <w:rPr>
          <w:rStyle w:val="FootnoteReference"/>
          <w:rFonts w:ascii="Times New Roman" w:hAnsi="Times New Roman"/>
          <w:sz w:val="24"/>
          <w:szCs w:val="24"/>
          <w:lang w:val="hr-HR"/>
        </w:rPr>
        <w:footnoteReference w:id="41"/>
      </w:r>
      <w:r w:rsidRPr="00442320">
        <w:rPr>
          <w:rFonts w:ascii="Times New Roman" w:hAnsi="Times New Roman"/>
          <w:sz w:val="24"/>
          <w:szCs w:val="24"/>
          <w:lang w:val="hr-HR"/>
        </w:rPr>
        <w:t xml:space="preserve">. [Kraj projekcije.] </w:t>
      </w:r>
    </w:p>
    <w:p w:rsidR="00BD43BE" w:rsidRPr="00442320" w:rsidRDefault="00BD43BE" w:rsidP="00D601B3">
      <w:pPr>
        <w:spacing w:after="0" w:line="240" w:lineRule="auto"/>
        <w:jc w:val="both"/>
        <w:rPr>
          <w:rFonts w:ascii="Times New Roman" w:hAnsi="Times New Roman"/>
          <w:sz w:val="24"/>
          <w:szCs w:val="24"/>
          <w:lang w:val="hr-HR"/>
        </w:rPr>
      </w:pP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Kao što sam spomenuo, slično je stajalište prihvatio PieterDrost koji je potvrdio da se Konvencija, prema njemu, primjenjuje na slučajeve namjere ciljanja „djelića” veće skupine isključivo zbog njegova pripadanja toj skupini. Kako je rekao Drost: [početak projekcije]</w:t>
      </w:r>
    </w:p>
    <w:p w:rsidR="00BD43BE" w:rsidRPr="00442320" w:rsidRDefault="00BD43BE" w:rsidP="00D601B3">
      <w:pPr>
        <w:spacing w:after="0" w:line="240" w:lineRule="auto"/>
        <w:jc w:val="both"/>
        <w:rPr>
          <w:rFonts w:ascii="Times New Roman" w:hAnsi="Times New Roman"/>
          <w:sz w:val="24"/>
          <w:szCs w:val="24"/>
          <w:lang w:val="hr-HR"/>
        </w:rPr>
      </w:pPr>
    </w:p>
    <w:p w:rsidR="00BD43BE" w:rsidRPr="00442320" w:rsidRDefault="00BD43BE" w:rsidP="00D601B3">
      <w:pPr>
        <w:spacing w:after="0" w:line="240" w:lineRule="auto"/>
        <w:ind w:left="720"/>
        <w:jc w:val="both"/>
        <w:rPr>
          <w:rFonts w:ascii="Times New Roman" w:hAnsi="Times New Roman"/>
          <w:sz w:val="24"/>
          <w:szCs w:val="24"/>
          <w:lang w:val="hr-HR"/>
        </w:rPr>
      </w:pPr>
      <w:r w:rsidRPr="00442320">
        <w:rPr>
          <w:rFonts w:ascii="Times New Roman" w:hAnsi="Times New Roman"/>
          <w:sz w:val="24"/>
          <w:szCs w:val="24"/>
          <w:lang w:val="hr-HR"/>
        </w:rPr>
        <w:t xml:space="preserve">„radnje </w:t>
      </w:r>
      <w:r w:rsidRPr="00442320">
        <w:rPr>
          <w:rFonts w:ascii="Times New Roman" w:hAnsi="Times New Roman"/>
          <w:i/>
          <w:sz w:val="24"/>
          <w:szCs w:val="24"/>
          <w:lang w:val="hr-HR"/>
        </w:rPr>
        <w:t>počinjene s namjeravanim ciljem</w:t>
      </w:r>
      <w:r w:rsidRPr="00442320">
        <w:rPr>
          <w:rFonts w:ascii="Times New Roman" w:hAnsi="Times New Roman"/>
          <w:sz w:val="24"/>
          <w:szCs w:val="24"/>
          <w:lang w:val="hr-HR"/>
        </w:rPr>
        <w:t xml:space="preserve"> uništenja raznih pripadnika iste skupine treba klasificirati kao genocidne zločine iako broj žrtava predstavlja tek manji dio čitave skupine u okviru nacionalne, regionalne ili lokalne zajednice”</w:t>
      </w:r>
      <w:r w:rsidRPr="00442320">
        <w:rPr>
          <w:rStyle w:val="FootnoteReference"/>
          <w:rFonts w:ascii="Times New Roman" w:hAnsi="Times New Roman"/>
          <w:sz w:val="24"/>
          <w:szCs w:val="24"/>
          <w:lang w:val="hr-HR"/>
        </w:rPr>
        <w:footnoteReference w:id="42"/>
      </w:r>
      <w:r w:rsidRPr="00442320">
        <w:rPr>
          <w:rFonts w:ascii="Times New Roman" w:hAnsi="Times New Roman"/>
          <w:sz w:val="24"/>
          <w:szCs w:val="24"/>
          <w:lang w:val="hr-HR"/>
        </w:rPr>
        <w:t>. [Kraj projekcije.]</w:t>
      </w:r>
    </w:p>
    <w:p w:rsidR="00BD43BE" w:rsidRPr="00442320" w:rsidRDefault="00BD43BE" w:rsidP="00D601B3">
      <w:pPr>
        <w:spacing w:after="0" w:line="240" w:lineRule="auto"/>
        <w:jc w:val="both"/>
        <w:rPr>
          <w:rFonts w:ascii="Times New Roman" w:hAnsi="Times New Roman"/>
          <w:sz w:val="24"/>
          <w:szCs w:val="24"/>
          <w:lang w:val="hr-HR"/>
        </w:rPr>
      </w:pP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30. Žalbeno vijeće u predmetu </w:t>
      </w:r>
      <w:r w:rsidRPr="00442320">
        <w:rPr>
          <w:rFonts w:ascii="Times New Roman" w:hAnsi="Times New Roman"/>
          <w:i/>
          <w:sz w:val="24"/>
          <w:szCs w:val="24"/>
          <w:lang w:val="hr-HR"/>
        </w:rPr>
        <w:t>Krstić</w:t>
      </w:r>
      <w:r w:rsidRPr="00442320">
        <w:rPr>
          <w:rFonts w:ascii="Times New Roman" w:hAnsi="Times New Roman"/>
          <w:sz w:val="24"/>
          <w:szCs w:val="24"/>
          <w:lang w:val="hr-HR"/>
        </w:rPr>
        <w:t xml:space="preserve"> pošlo je od toga da je „brojčana vrijednost ciljanog dijela skupine nužno i važno polazište”</w:t>
      </w:r>
      <w:r w:rsidRPr="00442320">
        <w:rPr>
          <w:rStyle w:val="FootnoteReference"/>
          <w:rFonts w:ascii="Times New Roman" w:hAnsi="Times New Roman"/>
          <w:sz w:val="24"/>
          <w:szCs w:val="24"/>
          <w:lang w:val="hr-HR"/>
        </w:rPr>
        <w:footnoteReference w:id="43"/>
      </w:r>
      <w:r w:rsidRPr="00442320">
        <w:rPr>
          <w:rFonts w:ascii="Times New Roman" w:hAnsi="Times New Roman"/>
          <w:sz w:val="24"/>
          <w:szCs w:val="24"/>
          <w:lang w:val="hr-HR"/>
        </w:rPr>
        <w:t>. Ono je istaknulo – a, prema našem mišljenju, to je jednako važno -  da će „namjera počinitelja genocida da uništi uvijek biti ograničena prilikama koje mu se pružaju”</w:t>
      </w:r>
      <w:r w:rsidRPr="00442320">
        <w:rPr>
          <w:rStyle w:val="FootnoteReference"/>
          <w:rFonts w:ascii="Times New Roman" w:hAnsi="Times New Roman"/>
          <w:sz w:val="24"/>
          <w:szCs w:val="24"/>
          <w:lang w:val="hr-HR"/>
        </w:rPr>
        <w:footnoteReference w:id="44"/>
      </w:r>
      <w:r w:rsidRPr="00442320">
        <w:rPr>
          <w:rFonts w:ascii="Times New Roman" w:hAnsi="Times New Roman"/>
          <w:sz w:val="24"/>
          <w:szCs w:val="24"/>
          <w:lang w:val="hr-HR"/>
        </w:rPr>
        <w:t>. To su ključne riječi jer one naznačuju da je taj čimbenik bitan za analizu toga je li ciljana skupina, u smislu razmjernosti i broja, razmjerno važna, znatna ili bitna, uzimajući u obzir stvarne prilike. O pitanju prilika podrobno će u svojem izlaganju govoriti sir Keir Starmer.</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31. G. predsjedniče, članovi Vijeća, iz ovog kratkog pregleda vidljivo je da genocid, kako su ga zamislili sastavljači Konvencije, oni koji su je komentirali te oni od kojih se tražilo da je u svojstvu njihove sudske funkcije protumače, ne zahtijeva postojanje namjere uništenja čitave skupine, ma gdje ona bila smještena. Namjera je povezana, skupinom koja je ondje smještena te prilikama. Mjesto može biti država, regija, grad, selo, zaseok, a čak i nešto manje od toga. Bît je u tome da se genocidna radnja može ograničiti na namjeru stvorenu u odnosu na neko zasebno i zemljopisno ograničeno područje.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32. Pristup je to koji dobro odražava ideale, zamisli i namjere ljudi poput Rafael Lemkin i država koje su sastavile Konvenciju. U određenom smislu brojevi su važni, ali je nemoguće </w:t>
      </w:r>
      <w:r w:rsidRPr="00442320">
        <w:rPr>
          <w:rFonts w:ascii="Times New Roman" w:hAnsi="Times New Roman"/>
          <w:i/>
          <w:sz w:val="24"/>
          <w:szCs w:val="24"/>
          <w:lang w:val="hr-HR"/>
        </w:rPr>
        <w:t>inabstracto</w:t>
      </w:r>
      <w:r w:rsidRPr="00442320">
        <w:rPr>
          <w:rFonts w:ascii="Times New Roman" w:hAnsi="Times New Roman"/>
          <w:sz w:val="24"/>
          <w:szCs w:val="24"/>
          <w:lang w:val="hr-HR"/>
        </w:rPr>
        <w:t xml:space="preserve">odrediti je li neka radnja genocidna ili nije. Brojeve treba uzeti u njihovu kontekstu. Stvarno ciljani broj, ciljanju dostupan broj, to su pitanja koja doprinose dokazivanju namjere počinjenja genocida. </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33. U predmetu </w:t>
      </w:r>
      <w:r w:rsidRPr="00442320">
        <w:rPr>
          <w:rFonts w:ascii="Times New Roman" w:hAnsi="Times New Roman"/>
          <w:i/>
          <w:sz w:val="24"/>
          <w:szCs w:val="24"/>
          <w:lang w:val="hr-HR"/>
        </w:rPr>
        <w:t>Krstić</w:t>
      </w:r>
      <w:r w:rsidRPr="00442320">
        <w:rPr>
          <w:rFonts w:ascii="Times New Roman" w:hAnsi="Times New Roman"/>
          <w:sz w:val="24"/>
          <w:szCs w:val="24"/>
          <w:lang w:val="hr-HR"/>
        </w:rPr>
        <w:t xml:space="preserve"> riječ je bila o ubojstvima u Srebrenici. </w:t>
      </w:r>
      <w:r>
        <w:rPr>
          <w:rFonts w:ascii="Times New Roman" w:hAnsi="Times New Roman"/>
          <w:sz w:val="24"/>
          <w:szCs w:val="24"/>
          <w:lang w:val="hr-HR"/>
        </w:rPr>
        <w:t>Raspravno vijeće MKSJ-a usredoto</w:t>
      </w:r>
      <w:r w:rsidRPr="00442320">
        <w:rPr>
          <w:rFonts w:ascii="Times New Roman" w:hAnsi="Times New Roman"/>
          <w:sz w:val="24"/>
          <w:szCs w:val="24"/>
          <w:lang w:val="hr-HR"/>
        </w:rPr>
        <w:t>čilo se na činjenicu da su „</w:t>
      </w:r>
      <w:r w:rsidRPr="00442320">
        <w:rPr>
          <w:rFonts w:ascii="Times New Roman" w:hAnsi="Times New Roman"/>
          <w:i/>
          <w:sz w:val="24"/>
          <w:szCs w:val="24"/>
          <w:lang w:val="hr-HR"/>
        </w:rPr>
        <w:t>snage VRS-a pokušale eliminirati sve bosanske muslimane iz Srebrenice kao zajednicu</w:t>
      </w:r>
      <w:r w:rsidRPr="00442320">
        <w:rPr>
          <w:rFonts w:ascii="Times New Roman" w:hAnsi="Times New Roman"/>
          <w:sz w:val="24"/>
          <w:szCs w:val="24"/>
          <w:lang w:val="hr-HR"/>
        </w:rPr>
        <w:t>”</w:t>
      </w:r>
      <w:r w:rsidRPr="00442320">
        <w:rPr>
          <w:rStyle w:val="FootnoteReference"/>
          <w:rFonts w:ascii="Times New Roman" w:hAnsi="Times New Roman"/>
          <w:sz w:val="24"/>
          <w:szCs w:val="24"/>
          <w:lang w:val="hr-HR"/>
        </w:rPr>
        <w:footnoteReference w:id="45"/>
      </w:r>
      <w:r w:rsidRPr="00442320">
        <w:rPr>
          <w:rFonts w:ascii="Times New Roman" w:hAnsi="Times New Roman"/>
          <w:sz w:val="24"/>
          <w:szCs w:val="24"/>
          <w:lang w:val="hr-HR"/>
        </w:rPr>
        <w:t xml:space="preserve">. Ono nije presudilo da je nužno dokazati „znatan” broj ubijenih; dovoljan je bio dokaz namjere eliminacije bosanskih muslimana kao </w:t>
      </w:r>
      <w:r>
        <w:rPr>
          <w:rFonts w:ascii="Times New Roman" w:hAnsi="Times New Roman"/>
          <w:sz w:val="24"/>
          <w:szCs w:val="24"/>
          <w:lang w:val="hr-HR"/>
        </w:rPr>
        <w:t>zajednice na zemljopisno ogranič</w:t>
      </w:r>
      <w:r w:rsidRPr="00442320">
        <w:rPr>
          <w:rFonts w:ascii="Times New Roman" w:hAnsi="Times New Roman"/>
          <w:sz w:val="24"/>
          <w:szCs w:val="24"/>
          <w:lang w:val="hr-HR"/>
        </w:rPr>
        <w:t>enom području. Ubijanje muškaraca, koje su okarakterizirali kao „selektivno uništenje skupine” imalo bi „trajni učinak u pogledu čitave skupine”</w:t>
      </w:r>
      <w:r w:rsidRPr="00442320">
        <w:rPr>
          <w:rStyle w:val="FootnoteReference"/>
          <w:rFonts w:ascii="Times New Roman" w:hAnsi="Times New Roman"/>
          <w:sz w:val="24"/>
          <w:szCs w:val="24"/>
          <w:lang w:val="hr-HR"/>
        </w:rPr>
        <w:footnoteReference w:id="46"/>
      </w:r>
      <w:r w:rsidRPr="00442320">
        <w:rPr>
          <w:rFonts w:ascii="Times New Roman" w:hAnsi="Times New Roman"/>
          <w:sz w:val="24"/>
          <w:szCs w:val="24"/>
          <w:lang w:val="hr-HR"/>
        </w:rPr>
        <w:t xml:space="preserve"> na tom području. Uz dužno poštovanje, pristup Raspravnoga vijeća prema našem je mišljenju bio ispravan.</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34. Potpore takvom pristupu, kao i snažnih kritika alternativnih pristupa, u literaturi ima mnogo. Već je rečeno da bi uvjet „znatnosti”, primijeni li se na pogrešan način, potkopao Konvenciju jer skupinama, podskupinama, pa čak i mikroskupinama ne bi pružio odgovarajuću zaštitu. Jedan je pisac još 2002. godine izrazio žaljenje glede napora MKSJ-a da uspostavi načelo prema kojem zločin genocida postoji samo u slučaju ubojstva vrlo velikog broja ljudi. „Niti doslovni izričaj niti svrha statuta”, napisao je, „ne podupiru takvu brojčanu pretpostavku glede elementa namjere”</w:t>
      </w:r>
      <w:r w:rsidRPr="00442320">
        <w:rPr>
          <w:rStyle w:val="FootnoteReference"/>
          <w:rFonts w:ascii="Times New Roman" w:hAnsi="Times New Roman"/>
          <w:sz w:val="24"/>
          <w:szCs w:val="24"/>
          <w:lang w:val="hr-HR"/>
        </w:rPr>
        <w:footnoteReference w:id="47"/>
      </w:r>
      <w:r w:rsidRPr="00442320">
        <w:rPr>
          <w:rFonts w:ascii="Times New Roman" w:hAnsi="Times New Roman"/>
          <w:sz w:val="24"/>
          <w:szCs w:val="24"/>
          <w:lang w:val="hr-HR"/>
        </w:rPr>
        <w:t>. Takav pristup bio bi</w:t>
      </w:r>
    </w:p>
    <w:p w:rsidR="00BD43BE" w:rsidRPr="00442320" w:rsidRDefault="00BD43BE" w:rsidP="00D601B3">
      <w:pPr>
        <w:spacing w:after="0" w:line="240" w:lineRule="auto"/>
        <w:ind w:left="720"/>
        <w:jc w:val="both"/>
        <w:rPr>
          <w:rFonts w:ascii="Times New Roman" w:hAnsi="Times New Roman"/>
          <w:sz w:val="24"/>
          <w:szCs w:val="24"/>
          <w:lang w:val="hr-HR"/>
        </w:rPr>
      </w:pPr>
      <w:r w:rsidRPr="00442320">
        <w:rPr>
          <w:rFonts w:ascii="Times New Roman" w:hAnsi="Times New Roman"/>
          <w:sz w:val="24"/>
          <w:szCs w:val="24"/>
          <w:lang w:val="hr-HR"/>
        </w:rPr>
        <w:t>„neprimjenljiv i suprotan temeljnim vrijednostima ustanovljenima Konvencijom o genocidu. Broj žrtava pripisivih okrivljeniku može i treba činiti element dokaza – vjerojatno vrlo važan element – kada sud zaključuje o namjeri. Međutim, taj broj ostaje tek jednim elementom u mnoštvu drugih.”</w:t>
      </w:r>
      <w:r w:rsidRPr="00442320">
        <w:rPr>
          <w:rStyle w:val="FootnoteReference"/>
          <w:rFonts w:ascii="Times New Roman" w:hAnsi="Times New Roman"/>
          <w:sz w:val="24"/>
          <w:szCs w:val="24"/>
          <w:lang w:val="hr-HR"/>
        </w:rPr>
        <w:footnoteReference w:id="48"/>
      </w:r>
    </w:p>
    <w:p w:rsidR="00BD43BE" w:rsidRPr="00442320" w:rsidRDefault="00BD43BE" w:rsidP="00D601B3">
      <w:pPr>
        <w:spacing w:after="0" w:line="240" w:lineRule="auto"/>
        <w:jc w:val="both"/>
        <w:rPr>
          <w:rFonts w:ascii="Times New Roman" w:hAnsi="Times New Roman"/>
          <w:sz w:val="24"/>
          <w:szCs w:val="24"/>
          <w:lang w:val="hr-HR"/>
        </w:rPr>
      </w:pP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35. G. predsjedniče, ovaj je sud zaštitnik Konvencije. Riječ „djelomično” treba tumačiti u skladu s njezinim svakodnevnim značenjem, uzimajući u obzir cilj i svrhu Konvencije. Povijest pregovaranja pokazuje da ako su sastavljači Konvencije i željeli unijeti neko ograničenje u Konvenciju, onda je to bilo samo u tom smislu da ta riječ rasvijetli kontekst u kojem je namjera stvorena – o kojoj je ciljanoj skupini riječ, koja je brojnost </w:t>
      </w:r>
      <w:r w:rsidRPr="00442320">
        <w:rPr>
          <w:rFonts w:ascii="Times New Roman" w:hAnsi="Times New Roman"/>
          <w:i/>
          <w:sz w:val="24"/>
          <w:szCs w:val="24"/>
          <w:lang w:val="hr-HR"/>
        </w:rPr>
        <w:t xml:space="preserve">te </w:t>
      </w:r>
      <w:r w:rsidRPr="00442320">
        <w:rPr>
          <w:rFonts w:ascii="Times New Roman" w:hAnsi="Times New Roman"/>
          <w:sz w:val="24"/>
          <w:szCs w:val="24"/>
          <w:lang w:val="hr-HR"/>
        </w:rPr>
        <w:t>skupine i o kakvim je prilikama riječ? Prema našem mišljenju, namjera uništenja dijela skupine podrazumijeva da se ta skupina nalazi u regiji, podregiji ili zajednici, pod uvjetom da je broj pripadnika te skupine razmjerno važan, znatan ili bitan.</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36. Taj pristup poduprt je doslovnim značenjem čl. II. i poviješću pregovaranja. On je u skladu s ciljem i svrhom Konvencije. Za potrebe ovog predmeta, to znači da ovaj sud prvo mora utvrditi ciljanu skupinu u svakom određenom mjestu. O tome će podrobnije biti riječi u predstojećim izlaganjima. Prihvaćanje drukčijeg pristupa ili višega praga obesmislilo bi Konvenciju. Još gore, to bi bilo suprotno njezinom cilju i svrsi, a to je pružanje istinske zaštite pojedincima koji čine dio neke etničke, nacionalne ili vjerske zajednice ili skupine. Živimo u globaliziranim, peripatetičnom svijetu u kojem se takve manje skupine formiraju na mnoštvu mjesta na našem planetu, što Konvenciju u tom pogledu čini još važnijom nego ikada prije.</w:t>
      </w:r>
    </w:p>
    <w:p w:rsidR="00BD43BE" w:rsidRPr="00442320" w:rsidRDefault="00BD43BE" w:rsidP="0024135C">
      <w:pPr>
        <w:spacing w:before="240" w:after="0" w:line="480" w:lineRule="auto"/>
        <w:jc w:val="center"/>
        <w:rPr>
          <w:rFonts w:ascii="Times New Roman" w:hAnsi="Times New Roman"/>
          <w:b/>
          <w:sz w:val="24"/>
          <w:szCs w:val="24"/>
          <w:lang w:val="hr-HR"/>
        </w:rPr>
      </w:pPr>
      <w:r w:rsidRPr="00442320">
        <w:rPr>
          <w:rFonts w:ascii="Times New Roman" w:hAnsi="Times New Roman"/>
          <w:b/>
          <w:sz w:val="24"/>
          <w:szCs w:val="24"/>
          <w:lang w:val="hr-HR"/>
        </w:rPr>
        <w:t>IV. Obveza sprječavanja i kažnjavanja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b/>
          <w:sz w:val="24"/>
          <w:szCs w:val="24"/>
          <w:lang w:val="hr-HR"/>
        </w:rPr>
        <w:tab/>
      </w:r>
      <w:r w:rsidRPr="00442320">
        <w:rPr>
          <w:rFonts w:ascii="Times New Roman" w:hAnsi="Times New Roman"/>
          <w:sz w:val="24"/>
          <w:szCs w:val="24"/>
          <w:lang w:val="hr-HR"/>
        </w:rPr>
        <w:t>37. Prelazim sada na obveze sprječavanja i kažnjavanja. Središnja obveza nametnuta državama Konvencijom uglavnom je izložena u čl. I. Konvencije, uz pozivanje na nju u čl. IV., V., VI., VII. i VIII.. U čl. I. Konvencije stoji [početak projekcije]</w:t>
      </w:r>
    </w:p>
    <w:p w:rsidR="00BD43BE" w:rsidRPr="00442320" w:rsidRDefault="00BD43BE" w:rsidP="00D601B3">
      <w:pPr>
        <w:spacing w:after="0" w:line="24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 xml:space="preserve">„Ugovorne stranke potvrđuju da je genocid, bez obzira na to je li počinjen u vrijeme mira ili rata, zločin po međunarodnom pravu koji se obvezuju spriječiti </w:t>
      </w:r>
      <w:r w:rsidRPr="00442320">
        <w:rPr>
          <w:rFonts w:ascii="Times New Roman" w:hAnsi="Times New Roman"/>
          <w:i/>
          <w:sz w:val="24"/>
          <w:szCs w:val="24"/>
          <w:lang w:val="hr-HR"/>
        </w:rPr>
        <w:t>i kazniti</w:t>
      </w:r>
      <w:r w:rsidRPr="00442320">
        <w:rPr>
          <w:rFonts w:ascii="Times New Roman" w:hAnsi="Times New Roman"/>
          <w:sz w:val="24"/>
          <w:szCs w:val="24"/>
          <w:lang w:val="hr-HR"/>
        </w:rPr>
        <w:t>.” (Isticanje dodano.) [Kraj projekcije.]</w:t>
      </w:r>
    </w:p>
    <w:p w:rsidR="00BD43BE" w:rsidRPr="00442320" w:rsidRDefault="00BD43BE" w:rsidP="00D601B3">
      <w:pPr>
        <w:spacing w:after="0" w:line="240" w:lineRule="auto"/>
        <w:jc w:val="both"/>
        <w:rPr>
          <w:rFonts w:ascii="Times New Roman" w:hAnsi="Times New Roman"/>
          <w:sz w:val="24"/>
          <w:szCs w:val="24"/>
          <w:lang w:val="hr-HR"/>
        </w:rPr>
      </w:pPr>
      <w:r w:rsidRPr="00442320">
        <w:rPr>
          <w:rFonts w:ascii="Times New Roman" w:hAnsi="Times New Roman"/>
          <w:sz w:val="24"/>
          <w:szCs w:val="24"/>
          <w:lang w:val="hr-HR"/>
        </w:rPr>
        <w:tab/>
      </w:r>
    </w:p>
    <w:p w:rsidR="00BD43BE" w:rsidRPr="00442320" w:rsidRDefault="00BD43BE" w:rsidP="00D601B3">
      <w:pPr>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38. Tijekom pregovora o konačnom tekstu Konvencije belgijski je predstavnik ustvrdio da bi neuvrštavanje takve tegotnije obveze Konvenciji oduzelo smisao i predstavljalo puko ponavljanje rezolucije 96 (I). Belgijski je predstavnik objasnio da „bi bilo bolje da, s obzirom na to da je temeljna svrha Konvencije stvoriti obvezu, obvezivanje na sprječavanje i suzbijanje zločina genocida, što se našlo na kraju preambule, tvori tekst čl. I. Konvencije”</w:t>
      </w:r>
      <w:r w:rsidRPr="00442320">
        <w:rPr>
          <w:rStyle w:val="FootnoteReference"/>
          <w:rFonts w:ascii="Times New Roman" w:hAnsi="Times New Roman"/>
          <w:sz w:val="24"/>
          <w:szCs w:val="24"/>
          <w:lang w:val="hr-HR"/>
        </w:rPr>
        <w:footnoteReference w:id="49"/>
      </w:r>
      <w:r w:rsidRPr="00442320">
        <w:rPr>
          <w:rFonts w:ascii="Times New Roman" w:hAnsi="Times New Roman"/>
          <w:sz w:val="24"/>
          <w:szCs w:val="24"/>
          <w:lang w:val="hr-HR"/>
        </w:rPr>
        <w:t>.</w:t>
      </w:r>
    </w:p>
    <w:p w:rsidR="00BD43BE" w:rsidRPr="00442320" w:rsidRDefault="00BD43BE" w:rsidP="00D601B3">
      <w:pPr>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39. Ta odredba podcrtava skupnu odgovornost države i prije i nakon ostvarenja činjeničnog stanja. Konvencija je dvojne naravi te ona u načelu sadrži dvije obveze: od države se zahtijeva da ona poduzme sve korake u svojoj moći kako bi s</w:t>
      </w:r>
      <w:r>
        <w:rPr>
          <w:rFonts w:ascii="Times New Roman" w:hAnsi="Times New Roman"/>
          <w:sz w:val="24"/>
          <w:szCs w:val="24"/>
          <w:lang w:val="hr-HR"/>
        </w:rPr>
        <w:t>p</w:t>
      </w:r>
      <w:r w:rsidRPr="00442320">
        <w:rPr>
          <w:rFonts w:ascii="Times New Roman" w:hAnsi="Times New Roman"/>
          <w:sz w:val="24"/>
          <w:szCs w:val="24"/>
          <w:lang w:val="hr-HR"/>
        </w:rPr>
        <w:t>riječila genocid i da uz to, ondje gdje se genocid zbio, djeluje tako da kazni počinitelje u skladu s odredbama Konvencije</w:t>
      </w:r>
      <w:r w:rsidRPr="00442320">
        <w:rPr>
          <w:rStyle w:val="FootnoteReference"/>
          <w:rFonts w:ascii="Times New Roman" w:hAnsi="Times New Roman"/>
          <w:sz w:val="24"/>
          <w:szCs w:val="24"/>
          <w:lang w:val="hr-HR"/>
        </w:rPr>
        <w:footnoteReference w:id="50"/>
      </w:r>
      <w:r w:rsidRPr="00442320">
        <w:rPr>
          <w:rFonts w:ascii="Times New Roman" w:hAnsi="Times New Roman"/>
          <w:sz w:val="24"/>
          <w:szCs w:val="24"/>
          <w:lang w:val="hr-HR"/>
        </w:rPr>
        <w:t>.</w:t>
      </w:r>
    </w:p>
    <w:p w:rsidR="00BD43BE" w:rsidRPr="00442320" w:rsidRDefault="00BD43BE" w:rsidP="0024135C">
      <w:pPr>
        <w:spacing w:before="240" w:after="0" w:line="480" w:lineRule="auto"/>
        <w:jc w:val="both"/>
        <w:rPr>
          <w:rFonts w:ascii="Times New Roman" w:hAnsi="Times New Roman"/>
          <w:b/>
          <w:sz w:val="24"/>
          <w:szCs w:val="24"/>
          <w:lang w:val="hr-HR"/>
        </w:rPr>
      </w:pPr>
      <w:r w:rsidRPr="00442320">
        <w:rPr>
          <w:rFonts w:ascii="Times New Roman" w:hAnsi="Times New Roman"/>
          <w:b/>
          <w:sz w:val="24"/>
          <w:szCs w:val="24"/>
          <w:lang w:val="hr-HR"/>
        </w:rPr>
        <w:t xml:space="preserve">(a) </w:t>
      </w:r>
      <w:r w:rsidRPr="00442320">
        <w:rPr>
          <w:rFonts w:ascii="Times New Roman" w:hAnsi="Times New Roman"/>
          <w:b/>
          <w:i/>
          <w:sz w:val="24"/>
          <w:szCs w:val="24"/>
          <w:lang w:val="hr-HR"/>
        </w:rPr>
        <w:t>Obveza sprječavanja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b/>
          <w:sz w:val="24"/>
          <w:szCs w:val="24"/>
          <w:lang w:val="hr-HR"/>
        </w:rPr>
        <w:tab/>
      </w:r>
      <w:r w:rsidRPr="00442320">
        <w:rPr>
          <w:rFonts w:ascii="Times New Roman" w:hAnsi="Times New Roman"/>
          <w:sz w:val="24"/>
          <w:szCs w:val="24"/>
          <w:lang w:val="hr-HR"/>
        </w:rPr>
        <w:t xml:space="preserve">40. Započinjući s obvezom sprječavanja, Sud u predmetu </w:t>
      </w:r>
      <w:r w:rsidRPr="00442320">
        <w:rPr>
          <w:rFonts w:ascii="Times New Roman" w:hAnsi="Times New Roman"/>
          <w:i/>
          <w:sz w:val="24"/>
          <w:szCs w:val="24"/>
          <w:lang w:val="hr-HR"/>
        </w:rPr>
        <w:t>Bosna</w:t>
      </w:r>
      <w:r w:rsidRPr="00442320">
        <w:rPr>
          <w:rFonts w:ascii="Times New Roman" w:hAnsi="Times New Roman"/>
          <w:sz w:val="24"/>
          <w:szCs w:val="24"/>
          <w:lang w:val="hr-HR"/>
        </w:rPr>
        <w:t xml:space="preserve"> s pravom ju je opisao kao zločin propusta dužne pažnje, obvezom ponašanja, prije negoli rezultata</w:t>
      </w:r>
      <w:r w:rsidRPr="00442320">
        <w:rPr>
          <w:rStyle w:val="FootnoteReference"/>
          <w:rFonts w:ascii="Times New Roman" w:hAnsi="Times New Roman"/>
          <w:sz w:val="24"/>
          <w:szCs w:val="24"/>
          <w:lang w:val="hr-HR"/>
        </w:rPr>
        <w:footnoteReference w:id="51"/>
      </w:r>
      <w:r w:rsidRPr="00442320">
        <w:rPr>
          <w:rFonts w:ascii="Times New Roman" w:hAnsi="Times New Roman"/>
          <w:sz w:val="24"/>
          <w:szCs w:val="24"/>
          <w:lang w:val="hr-HR"/>
        </w:rPr>
        <w:t>. Otuda proizlazi sljedeće pitanje: je li tužena država, je li Srbija upotrijebila sva joj razumna dostupna sredstva da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spriječi genocid, bez obzira na to jesu li ga počinila njezina tijela ili drugi koje je ona kontrolirala ili oni glede kojih je ona bila u položaju vršiti svoj utjecaj?</w:t>
      </w:r>
    </w:p>
    <w:p w:rsidR="00BD43BE" w:rsidRPr="00442320" w:rsidRDefault="00BD43BE" w:rsidP="00D601B3">
      <w:pPr>
        <w:spacing w:after="0" w:line="480" w:lineRule="auto"/>
        <w:jc w:val="both"/>
        <w:rPr>
          <w:rFonts w:ascii="Times New Roman" w:hAnsi="Times New Roman"/>
          <w:sz w:val="24"/>
          <w:szCs w:val="24"/>
          <w:highlight w:val="yellow"/>
          <w:lang w:val="hr-HR"/>
        </w:rPr>
      </w:pPr>
      <w:r w:rsidRPr="00442320">
        <w:rPr>
          <w:rFonts w:ascii="Times New Roman" w:hAnsi="Times New Roman"/>
          <w:sz w:val="24"/>
          <w:szCs w:val="24"/>
          <w:lang w:val="hr-HR"/>
        </w:rPr>
        <w:tab/>
        <w:t xml:space="preserve">41.U predmetu </w:t>
      </w:r>
      <w:r w:rsidRPr="00442320">
        <w:rPr>
          <w:rFonts w:ascii="Times New Roman" w:hAnsi="Times New Roman"/>
          <w:i/>
          <w:sz w:val="24"/>
          <w:szCs w:val="24"/>
          <w:lang w:val="hr-HR"/>
        </w:rPr>
        <w:t>Bosna</w:t>
      </w:r>
      <w:r w:rsidRPr="00442320">
        <w:rPr>
          <w:rFonts w:ascii="Times New Roman" w:hAnsi="Times New Roman"/>
          <w:sz w:val="24"/>
          <w:szCs w:val="24"/>
          <w:lang w:val="hr-HR"/>
        </w:rPr>
        <w:t xml:space="preserve"> Sud je presudio da postoje „razni parametri koji ulaze u računicu kod ocjenjivanja je li država valjano izvršila obvezu u pitanju”</w:t>
      </w:r>
      <w:r w:rsidRPr="00442320">
        <w:rPr>
          <w:rStyle w:val="FootnoteReference"/>
          <w:rFonts w:ascii="Times New Roman" w:hAnsi="Times New Roman"/>
          <w:sz w:val="24"/>
          <w:szCs w:val="24"/>
          <w:lang w:val="hr-HR"/>
        </w:rPr>
        <w:footnoteReference w:id="52"/>
      </w:r>
      <w:r w:rsidRPr="00442320">
        <w:rPr>
          <w:rFonts w:ascii="Times New Roman" w:hAnsi="Times New Roman"/>
          <w:sz w:val="24"/>
          <w:szCs w:val="24"/>
          <w:lang w:val="hr-HR"/>
        </w:rPr>
        <w:t>.Te smo parametre podrobno razmotrili u našem odgovoru. Danas ću samo naglasiti određen broj ključnih čimbenika</w:t>
      </w:r>
      <w:r w:rsidRPr="00442320">
        <w:rPr>
          <w:rStyle w:val="FootnoteReference"/>
          <w:rFonts w:ascii="Times New Roman" w:hAnsi="Times New Roman"/>
          <w:sz w:val="24"/>
          <w:szCs w:val="24"/>
          <w:lang w:val="hr-HR"/>
        </w:rPr>
        <w:footnoteReference w:id="53"/>
      </w:r>
      <w:r w:rsidRPr="00442320">
        <w:rPr>
          <w:rFonts w:ascii="Times New Roman" w:hAnsi="Times New Roman"/>
          <w:sz w:val="24"/>
          <w:szCs w:val="24"/>
          <w:lang w:val="hr-HR"/>
        </w:rPr>
        <w:t>.</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42. Prvi je „sposobnost države stvarno utjecati na radnje osoba za koje postoji vjerojatnost da će izvršiti ili već vrše genocid”</w:t>
      </w:r>
      <w:r w:rsidRPr="00442320">
        <w:rPr>
          <w:rStyle w:val="FootnoteReference"/>
          <w:rFonts w:ascii="Times New Roman" w:hAnsi="Times New Roman"/>
          <w:sz w:val="24"/>
          <w:szCs w:val="24"/>
          <w:lang w:val="hr-HR"/>
        </w:rPr>
        <w:footnoteReference w:id="54"/>
      </w:r>
      <w:r w:rsidRPr="00442320">
        <w:rPr>
          <w:rFonts w:ascii="Times New Roman" w:hAnsi="Times New Roman"/>
          <w:sz w:val="24"/>
          <w:szCs w:val="24"/>
          <w:lang w:val="hr-HR"/>
        </w:rPr>
        <w:t>. Pitanje na koje u ovom predmetu treba odgovoriti jest ne samo je li Srbija propustila spriječiti vlastite snage da izvrše genocidne radnje, nego i je li, surađujući s mnogim drugim djelujućim skupinama,imala sposobnost „stvarno utjecati” na te skupine koje su već djelovale na teritoriju Hrvatske. Mi ne sumnjamo da jeJNA-ovavojnamoć bili daleko veća od one paravojnih skupina</w:t>
      </w:r>
      <w:r w:rsidRPr="00442320">
        <w:rPr>
          <w:rStyle w:val="FootnoteReference"/>
          <w:rFonts w:ascii="Times New Roman" w:hAnsi="Times New Roman"/>
          <w:sz w:val="24"/>
          <w:szCs w:val="24"/>
          <w:lang w:val="hr-HR"/>
        </w:rPr>
        <w:footnoteReference w:id="55"/>
      </w:r>
      <w:r w:rsidRPr="00442320">
        <w:rPr>
          <w:rFonts w:ascii="Times New Roman" w:hAnsi="Times New Roman"/>
          <w:sz w:val="24"/>
          <w:szCs w:val="24"/>
          <w:lang w:val="hr-HR"/>
        </w:rPr>
        <w:t xml:space="preserve">. Kao što je MKSJ presudio u predmetu </w:t>
      </w:r>
      <w:r w:rsidRPr="00442320">
        <w:rPr>
          <w:rFonts w:ascii="Times New Roman" w:hAnsi="Times New Roman"/>
          <w:i/>
          <w:sz w:val="24"/>
          <w:szCs w:val="24"/>
          <w:lang w:val="hr-HR"/>
        </w:rPr>
        <w:t>Mrkšić</w:t>
      </w:r>
      <w:r w:rsidRPr="00442320">
        <w:rPr>
          <w:rFonts w:ascii="Times New Roman" w:hAnsi="Times New Roman"/>
          <w:sz w:val="24"/>
          <w:szCs w:val="24"/>
          <w:lang w:val="hr-HR"/>
        </w:rPr>
        <w:t>, JNA je imao „vojnu moć nametnuti” svoje stvarno zapovjedništvo i kontrolu nad „dragovoljačkim i paravojnim jedinicama koje su se borile za srpsku stvar”</w:t>
      </w:r>
      <w:r w:rsidRPr="00442320">
        <w:rPr>
          <w:rStyle w:val="FootnoteReference"/>
          <w:rFonts w:ascii="Times New Roman" w:hAnsi="Times New Roman"/>
          <w:sz w:val="24"/>
          <w:szCs w:val="24"/>
          <w:lang w:val="hr-HR"/>
        </w:rPr>
        <w:footnoteReference w:id="56"/>
      </w:r>
      <w:r w:rsidRPr="00442320">
        <w:rPr>
          <w:rFonts w:ascii="Times New Roman" w:hAnsi="Times New Roman"/>
          <w:sz w:val="24"/>
          <w:szCs w:val="24"/>
          <w:lang w:val="hr-HR"/>
        </w:rPr>
        <w:t>.To je činjenično utvrđenje.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43. Drugo, obveza poduzimanja mjera sprječavanja nastaje u trenutku kada država postane svjesna (ili je trebala postati svjesna) da postoji ozbiljna opasnost da se genocid vrši ili da genocid bude izvršen</w:t>
      </w:r>
      <w:r w:rsidRPr="00442320">
        <w:rPr>
          <w:rStyle w:val="FootnoteReference"/>
          <w:rFonts w:ascii="Times New Roman" w:hAnsi="Times New Roman"/>
          <w:sz w:val="24"/>
          <w:szCs w:val="24"/>
          <w:lang w:val="hr-HR"/>
        </w:rPr>
        <w:footnoteReference w:id="57"/>
      </w:r>
      <w:r w:rsidRPr="00442320">
        <w:rPr>
          <w:rFonts w:ascii="Times New Roman" w:hAnsi="Times New Roman"/>
          <w:sz w:val="24"/>
          <w:szCs w:val="24"/>
          <w:lang w:val="hr-HR"/>
        </w:rPr>
        <w:t>. Kada je tuženik, u ovome slučaju, znao, ili trebao znati, da postoji ozbiljna opasnost da genocid protiv Hrvata bude izvršen ili da se genocid vrši? Dokazi koje je Hrvatska podastrla otkrivaju da je barem od 13. listopada 1991. godine JNA-ovo vodstvo i političko vodstvo Srbije bilo svjesno – posve nedvosmisleno – genocidnih aktivnosti; primjerice, Tigrovi Željka Ražnatovića zvanog Arkan koji su bili paravojna skupina. [Početak projekcije.] U izvješću JNA-ovih vojno-obavještajnih službi od 13. listopada 1991., koje čini prilog 63. odgovoru, navodi se da na „širem području Vukovara [o kojemu ste dosta čuli jučer] dragovoljačke postrojbe pod zapovjedništvom Arkana ... vrše nekontrolirani genoc</w:t>
      </w:r>
      <w:r>
        <w:rPr>
          <w:rFonts w:ascii="Times New Roman" w:hAnsi="Times New Roman"/>
          <w:sz w:val="24"/>
          <w:szCs w:val="24"/>
          <w:lang w:val="hr-HR"/>
        </w:rPr>
        <w:t>id i razne tero</w:t>
      </w:r>
      <w:r w:rsidRPr="00442320">
        <w:rPr>
          <w:rFonts w:ascii="Times New Roman" w:hAnsi="Times New Roman"/>
          <w:sz w:val="24"/>
          <w:szCs w:val="24"/>
          <w:lang w:val="hr-HR"/>
        </w:rPr>
        <w:t>r</w:t>
      </w:r>
      <w:r>
        <w:rPr>
          <w:rFonts w:ascii="Times New Roman" w:hAnsi="Times New Roman"/>
          <w:sz w:val="24"/>
          <w:szCs w:val="24"/>
          <w:lang w:val="hr-HR"/>
        </w:rPr>
        <w:t>i</w:t>
      </w:r>
      <w:r w:rsidRPr="00442320">
        <w:rPr>
          <w:rFonts w:ascii="Times New Roman" w:hAnsi="Times New Roman"/>
          <w:sz w:val="24"/>
          <w:szCs w:val="24"/>
          <w:lang w:val="hr-HR"/>
        </w:rPr>
        <w:t>stičke radnje”. To piše crno na bijelom, u izvješću JNA-ovih vojno-obavještajnih službi. U njemu nadalje piše i da je zapovjednik srbijanske TO, koji je bio i pomoćnik ministra obrane, o tome bio obaviješten</w:t>
      </w:r>
      <w:r w:rsidRPr="00442320">
        <w:rPr>
          <w:rStyle w:val="FootnoteReference"/>
          <w:rFonts w:ascii="Times New Roman" w:hAnsi="Times New Roman"/>
          <w:sz w:val="24"/>
          <w:szCs w:val="24"/>
          <w:lang w:val="hr-HR"/>
        </w:rPr>
        <w:footnoteReference w:id="58"/>
      </w:r>
      <w:r w:rsidRPr="00442320">
        <w:rPr>
          <w:rFonts w:ascii="Times New Roman" w:hAnsi="Times New Roman"/>
          <w:sz w:val="24"/>
          <w:szCs w:val="24"/>
          <w:lang w:val="hr-HR"/>
        </w:rPr>
        <w:t xml:space="preserve">.Kao što ćete kad za to dođe vrijeme čuti, druga izvješća vojno-obavještajnih službi potvrđuju da je JNA znala za genocidne aktivnosti koje su se tada na tom području događale. [Kraj projekcije.] Osim toga, kao što je to gđa Law jučer pokazala, postojanje ozbiljne opasnosti da će paravojne skupine pod zapovjedništvom Šešelja, Arkana i drugih izvršiti genocidne radnje bilo je očito već mnogo prije toga. Ekstremistička retorika i govor mržnje koje su ta dva pojedinca, kao i drugi, koristili i prije i tijekom sukoba jasno su dali naslutiti da će tijekom tog sukoba u Hrvatskoj etnički Hrvati, koji su bili sustavno ocrnjivani kao ustaše i kojima se u Velikoj Srbiji osporavalo pravo na život, biti izloženiozbiljnoj opasnosti da budu uništeni genocidnim radnjama.  </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44. Treći čimbenik koji treba uzeti u obzir: Sud, ovaj </w:t>
      </w:r>
      <w:r>
        <w:rPr>
          <w:rFonts w:ascii="Times New Roman" w:hAnsi="Times New Roman"/>
          <w:sz w:val="24"/>
          <w:szCs w:val="24"/>
          <w:lang w:val="hr-HR"/>
        </w:rPr>
        <w:t>S</w:t>
      </w:r>
      <w:r w:rsidRPr="00442320">
        <w:rPr>
          <w:rFonts w:ascii="Times New Roman" w:hAnsi="Times New Roman"/>
          <w:sz w:val="24"/>
          <w:szCs w:val="24"/>
          <w:lang w:val="hr-HR"/>
        </w:rPr>
        <w:t xml:space="preserve">ud, u predmetu </w:t>
      </w:r>
      <w:r w:rsidRPr="00442320">
        <w:rPr>
          <w:rFonts w:ascii="Times New Roman" w:hAnsi="Times New Roman"/>
          <w:i/>
          <w:sz w:val="24"/>
          <w:szCs w:val="24"/>
          <w:lang w:val="hr-HR"/>
        </w:rPr>
        <w:t>Bosna</w:t>
      </w:r>
      <w:r w:rsidRPr="00442320">
        <w:rPr>
          <w:rFonts w:ascii="Times New Roman" w:hAnsi="Times New Roman"/>
          <w:sz w:val="24"/>
          <w:szCs w:val="24"/>
          <w:lang w:val="hr-HR"/>
        </w:rPr>
        <w:t>, naglasio je razliku između sudioništva i obveze sprječavanja.Za razliku od sudioništva koje, da bi se moglo utvrditi,zahtijeva postojanje pozitivne radnje, obveza sprječavanja podrazumijeva neizvršavanje plana</w:t>
      </w:r>
      <w:r w:rsidRPr="00442320">
        <w:rPr>
          <w:rStyle w:val="FootnoteReference"/>
          <w:rFonts w:ascii="Times New Roman" w:hAnsi="Times New Roman"/>
          <w:sz w:val="24"/>
          <w:szCs w:val="24"/>
          <w:lang w:val="hr-HR"/>
        </w:rPr>
        <w:footnoteReference w:id="59"/>
      </w:r>
      <w:r w:rsidRPr="00442320">
        <w:rPr>
          <w:rFonts w:ascii="Times New Roman" w:hAnsi="Times New Roman"/>
          <w:sz w:val="24"/>
          <w:szCs w:val="24"/>
          <w:lang w:val="hr-HR"/>
        </w:rPr>
        <w:t>.Obveza sprječavanja ne pretpostavlja potpuno poznavanje činjenica, nego samo dokaze o tome da je država trebala biti svjesna ozbiljne opasnosti izvršenja genocidnih radnji</w:t>
      </w:r>
      <w:r w:rsidRPr="00442320">
        <w:rPr>
          <w:rStyle w:val="FootnoteReference"/>
          <w:rFonts w:ascii="Times New Roman" w:hAnsi="Times New Roman"/>
          <w:sz w:val="24"/>
          <w:szCs w:val="24"/>
          <w:lang w:val="hr-HR"/>
        </w:rPr>
        <w:footnoteReference w:id="60"/>
      </w:r>
      <w:r w:rsidRPr="00442320">
        <w:rPr>
          <w:rFonts w:ascii="Times New Roman" w:hAnsi="Times New Roman"/>
          <w:sz w:val="24"/>
          <w:szCs w:val="24"/>
          <w:lang w:val="hr-HR"/>
        </w:rPr>
        <w:t>. I sâmi ste vidjeli dokument; ne može se reći da Srbija nije bila svjesna.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45. U svojim posebnim mišljenjima uz tu presudu su</w:t>
      </w:r>
      <w:r>
        <w:rPr>
          <w:rFonts w:ascii="Times New Roman" w:hAnsi="Times New Roman"/>
          <w:sz w:val="24"/>
          <w:szCs w:val="24"/>
          <w:lang w:val="hr-HR"/>
        </w:rPr>
        <w:t>d</w:t>
      </w:r>
      <w:r w:rsidRPr="00442320">
        <w:rPr>
          <w:rFonts w:ascii="Times New Roman" w:hAnsi="Times New Roman"/>
          <w:sz w:val="24"/>
          <w:szCs w:val="24"/>
          <w:lang w:val="hr-HR"/>
        </w:rPr>
        <w:t>ci Keith i Bennouna iskazali su svoje neslaganje sa zaključkom Suda da Srbija nije sudjelovala u počinjenju genocida. Sudac Bennouna objasnio je: [početak projekcije]</w:t>
      </w:r>
    </w:p>
    <w:p w:rsidR="00BD43BE" w:rsidRPr="00442320" w:rsidRDefault="00BD43BE" w:rsidP="00D601B3">
      <w:pPr>
        <w:spacing w:after="0" w:line="240" w:lineRule="auto"/>
        <w:ind w:left="720"/>
        <w:jc w:val="both"/>
        <w:rPr>
          <w:rFonts w:ascii="Times New Roman" w:hAnsi="Times New Roman"/>
          <w:sz w:val="24"/>
          <w:szCs w:val="24"/>
          <w:lang w:val="hr-HR"/>
        </w:rPr>
      </w:pPr>
      <w:r w:rsidRPr="00442320">
        <w:rPr>
          <w:rFonts w:ascii="Times New Roman" w:hAnsi="Times New Roman"/>
          <w:sz w:val="24"/>
          <w:szCs w:val="24"/>
          <w:lang w:val="hr-HR"/>
        </w:rPr>
        <w:t>„moje je gledište da su bile ispunjenje sve pretpostavke da opravdaju zaključak Suda da je SRJ odgovorna za sudioništvo s Republikom Srpskom i njezinom vojskom u genocidu izvršenom u Srebrenici”</w:t>
      </w:r>
      <w:r w:rsidRPr="00442320">
        <w:rPr>
          <w:rStyle w:val="FootnoteReference"/>
          <w:rFonts w:ascii="Times New Roman" w:hAnsi="Times New Roman"/>
          <w:sz w:val="24"/>
          <w:szCs w:val="24"/>
          <w:lang w:val="hr-HR"/>
        </w:rPr>
        <w:footnoteReference w:id="61"/>
      </w:r>
      <w:r w:rsidRPr="00442320">
        <w:rPr>
          <w:rFonts w:ascii="Times New Roman" w:hAnsi="Times New Roman"/>
          <w:sz w:val="24"/>
          <w:szCs w:val="24"/>
          <w:lang w:val="hr-HR"/>
        </w:rPr>
        <w:t>. [Kraj projekcije.]</w:t>
      </w:r>
    </w:p>
    <w:p w:rsidR="00BD43BE" w:rsidRPr="00442320" w:rsidRDefault="00BD43BE" w:rsidP="00D601B3">
      <w:pPr>
        <w:spacing w:after="0" w:line="240" w:lineRule="auto"/>
        <w:jc w:val="both"/>
        <w:rPr>
          <w:rFonts w:ascii="Times New Roman" w:hAnsi="Times New Roman"/>
          <w:sz w:val="24"/>
          <w:szCs w:val="24"/>
          <w:lang w:val="hr-HR"/>
        </w:rPr>
      </w:pP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Oba su su</w:t>
      </w:r>
      <w:r>
        <w:rPr>
          <w:rFonts w:ascii="Times New Roman" w:hAnsi="Times New Roman"/>
          <w:sz w:val="24"/>
          <w:szCs w:val="24"/>
          <w:lang w:val="hr-HR"/>
        </w:rPr>
        <w:t>d</w:t>
      </w:r>
      <w:r w:rsidRPr="00442320">
        <w:rPr>
          <w:rFonts w:ascii="Times New Roman" w:hAnsi="Times New Roman"/>
          <w:sz w:val="24"/>
          <w:szCs w:val="24"/>
          <w:lang w:val="hr-HR"/>
        </w:rPr>
        <w:t>ca smatrala da Sud treba pojasniti potreban stupanj krivnje za sudioništvo. Mi se s tim slažemo. I jedan i drugi tvrde da je mjerilo nastavlja li optuženi pomagati počinitelja unatoč tomu što zna koja je njegova namjera. Sudac Keith oslonio se na stajalište su</w:t>
      </w:r>
      <w:r>
        <w:rPr>
          <w:rFonts w:ascii="Times New Roman" w:hAnsi="Times New Roman"/>
          <w:sz w:val="24"/>
          <w:szCs w:val="24"/>
          <w:lang w:val="hr-HR"/>
        </w:rPr>
        <w:t>d</w:t>
      </w:r>
      <w:r w:rsidRPr="00442320">
        <w:rPr>
          <w:rFonts w:ascii="Times New Roman" w:hAnsi="Times New Roman"/>
          <w:sz w:val="24"/>
          <w:szCs w:val="24"/>
          <w:lang w:val="hr-HR"/>
        </w:rPr>
        <w:t xml:space="preserve">ca Shahabudeena izraženo u njegovu odvojenom mišljenju u predmetu </w:t>
      </w:r>
      <w:r w:rsidRPr="00442320">
        <w:rPr>
          <w:rFonts w:ascii="Times New Roman" w:hAnsi="Times New Roman"/>
          <w:i/>
          <w:sz w:val="24"/>
          <w:szCs w:val="24"/>
          <w:lang w:val="hr-HR"/>
        </w:rPr>
        <w:t>Krstić</w:t>
      </w:r>
      <w:r w:rsidRPr="00442320">
        <w:rPr>
          <w:rFonts w:ascii="Times New Roman" w:hAnsi="Times New Roman"/>
          <w:sz w:val="24"/>
          <w:szCs w:val="24"/>
          <w:lang w:val="hr-HR"/>
        </w:rPr>
        <w:t xml:space="preserve"> prema kojemu „Potrebna namjera pomagača i </w:t>
      </w:r>
      <w:r>
        <w:rPr>
          <w:rFonts w:ascii="Times New Roman" w:hAnsi="Times New Roman"/>
          <w:sz w:val="24"/>
          <w:szCs w:val="24"/>
          <w:lang w:val="hr-HR"/>
        </w:rPr>
        <w:t>poticatelja</w:t>
      </w:r>
      <w:r w:rsidRPr="00442320">
        <w:rPr>
          <w:rFonts w:ascii="Times New Roman" w:hAnsi="Times New Roman"/>
          <w:sz w:val="24"/>
          <w:szCs w:val="24"/>
          <w:lang w:val="hr-HR"/>
        </w:rPr>
        <w:t xml:space="preserve"> jest namjera osigurati počinitelju sredstva za ostvarenje vlastite namjere izvršenja genocida.”</w:t>
      </w:r>
      <w:r w:rsidRPr="00442320">
        <w:rPr>
          <w:rStyle w:val="FootnoteReference"/>
          <w:rFonts w:ascii="Times New Roman" w:hAnsi="Times New Roman"/>
          <w:sz w:val="24"/>
          <w:szCs w:val="24"/>
          <w:lang w:val="hr-HR"/>
        </w:rPr>
        <w:footnoteReference w:id="62"/>
      </w:r>
      <w:r w:rsidRPr="00442320">
        <w:rPr>
          <w:rFonts w:ascii="Times New Roman" w:hAnsi="Times New Roman"/>
          <w:sz w:val="24"/>
          <w:szCs w:val="24"/>
          <w:lang w:val="hr-HR"/>
        </w:rPr>
        <w:t xml:space="preserve"> To mišljenje odražava i ono su</w:t>
      </w:r>
      <w:r>
        <w:rPr>
          <w:rFonts w:ascii="Times New Roman" w:hAnsi="Times New Roman"/>
          <w:sz w:val="24"/>
          <w:szCs w:val="24"/>
          <w:lang w:val="hr-HR"/>
        </w:rPr>
        <w:t>d</w:t>
      </w:r>
      <w:r w:rsidRPr="00442320">
        <w:rPr>
          <w:rFonts w:ascii="Times New Roman" w:hAnsi="Times New Roman"/>
          <w:sz w:val="24"/>
          <w:szCs w:val="24"/>
          <w:lang w:val="hr-HR"/>
        </w:rPr>
        <w:t>ca Bennoune: [početak projekcije]</w:t>
      </w:r>
    </w:p>
    <w:p w:rsidR="00BD43BE" w:rsidRPr="00442320" w:rsidRDefault="00BD43BE" w:rsidP="00D601B3">
      <w:pPr>
        <w:spacing w:after="0" w:line="24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„Kada se pomoć i podrška pružaju uz potpuno znanje o primateljevoj genocidnoj namjeri, tada one tvore sudioništvo, te se na taj način razlikuju od povrede obveze sprječavanja u pogledu koje se zahtijeva samo svijest o opasnosti od genocida.”</w:t>
      </w:r>
      <w:r w:rsidRPr="00442320">
        <w:rPr>
          <w:rStyle w:val="FootnoteReference"/>
          <w:rFonts w:ascii="Times New Roman" w:hAnsi="Times New Roman"/>
          <w:sz w:val="24"/>
          <w:szCs w:val="24"/>
          <w:lang w:val="hr-HR"/>
        </w:rPr>
        <w:footnoteReference w:id="63"/>
      </w:r>
      <w:r w:rsidRPr="00442320">
        <w:rPr>
          <w:rFonts w:ascii="Times New Roman" w:hAnsi="Times New Roman"/>
          <w:sz w:val="24"/>
          <w:szCs w:val="24"/>
          <w:lang w:val="hr-HR"/>
        </w:rPr>
        <w:t xml:space="preserve"> [Kraj projekcije.] </w:t>
      </w:r>
    </w:p>
    <w:p w:rsidR="00BD43BE" w:rsidRPr="00442320" w:rsidRDefault="00BD43BE" w:rsidP="00D601B3">
      <w:pPr>
        <w:spacing w:after="0" w:line="240" w:lineRule="auto"/>
        <w:jc w:val="both"/>
        <w:rPr>
          <w:rFonts w:ascii="Times New Roman" w:hAnsi="Times New Roman"/>
          <w:sz w:val="24"/>
          <w:szCs w:val="24"/>
          <w:highlight w:val="yellow"/>
          <w:lang w:val="hr-HR"/>
        </w:rPr>
      </w:pPr>
    </w:p>
    <w:p w:rsidR="00BD43BE" w:rsidRPr="00442320" w:rsidRDefault="00BD43BE" w:rsidP="0024135C">
      <w:pPr>
        <w:spacing w:before="240" w:after="0" w:line="240" w:lineRule="auto"/>
        <w:jc w:val="both"/>
        <w:rPr>
          <w:rFonts w:ascii="Times New Roman" w:hAnsi="Times New Roman"/>
          <w:b/>
          <w:sz w:val="24"/>
          <w:szCs w:val="24"/>
          <w:lang w:val="hr-HR"/>
        </w:rPr>
      </w:pPr>
      <w:r w:rsidRPr="00442320">
        <w:rPr>
          <w:rFonts w:ascii="Times New Roman" w:hAnsi="Times New Roman"/>
          <w:b/>
          <w:i/>
          <w:sz w:val="24"/>
          <w:szCs w:val="24"/>
          <w:lang w:val="hr-HR"/>
        </w:rPr>
        <w:t xml:space="preserve">b) </w:t>
      </w:r>
      <w:r w:rsidRPr="00442320">
        <w:rPr>
          <w:rFonts w:ascii="Times New Roman" w:hAnsi="Times New Roman"/>
          <w:b/>
          <w:sz w:val="24"/>
          <w:szCs w:val="24"/>
          <w:lang w:val="hr-HR"/>
        </w:rPr>
        <w:t>Obveza kažnjavanja</w:t>
      </w:r>
    </w:p>
    <w:p w:rsidR="00BD43BE" w:rsidRPr="00442320" w:rsidRDefault="00BD43BE" w:rsidP="00D601B3">
      <w:pPr>
        <w:spacing w:after="0" w:line="240" w:lineRule="auto"/>
        <w:jc w:val="both"/>
        <w:rPr>
          <w:rFonts w:ascii="Times New Roman" w:hAnsi="Times New Roman"/>
          <w:sz w:val="24"/>
          <w:szCs w:val="24"/>
          <w:lang w:val="hr-HR"/>
        </w:rPr>
      </w:pPr>
    </w:p>
    <w:p w:rsidR="00BD43BE" w:rsidRPr="00442320" w:rsidRDefault="00BD43BE" w:rsidP="00D601B3">
      <w:pPr>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46. Sada ću se osvrnuti na obvezu kažnjavanja, o kojoj neću dužiti jer će o njoj biti više riječi kada za to dođe vrijeme. Čl. IV. Konvencije od tužene države zahtijeva da kazni osobe u svojoj nadležnosti koje su odgovorne za radnje genocida. Kao što ćemo pokazati, to se u Srbiji nije dogodilo.</w:t>
      </w:r>
    </w:p>
    <w:p w:rsidR="00BD43BE" w:rsidRPr="00442320" w:rsidRDefault="00BD43BE" w:rsidP="0024135C">
      <w:pPr>
        <w:spacing w:before="240" w:after="0" w:line="480" w:lineRule="auto"/>
        <w:jc w:val="center"/>
        <w:rPr>
          <w:rFonts w:ascii="Times New Roman" w:hAnsi="Times New Roman"/>
          <w:sz w:val="24"/>
          <w:szCs w:val="24"/>
          <w:lang w:val="hr-HR"/>
        </w:rPr>
      </w:pPr>
      <w:r w:rsidRPr="00442320">
        <w:rPr>
          <w:rFonts w:ascii="Times New Roman" w:hAnsi="Times New Roman"/>
          <w:b/>
          <w:sz w:val="24"/>
          <w:szCs w:val="24"/>
          <w:lang w:val="hr-HR"/>
        </w:rPr>
        <w:t>V. Planiranje, poticanje, pokušaj i sudioništvo</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47. Sada ću prijeći na pitanje planiranja i druga s tim povezanakaznena djela. Čl. III. </w:t>
      </w:r>
      <w:r w:rsidRPr="00442320">
        <w:rPr>
          <w:rFonts w:ascii="Times New Roman" w:hAnsi="Times New Roman"/>
          <w:i/>
          <w:sz w:val="24"/>
          <w:szCs w:val="24"/>
          <w:lang w:val="hr-HR"/>
        </w:rPr>
        <w:t>(b)</w:t>
      </w:r>
      <w:r w:rsidRPr="00442320">
        <w:rPr>
          <w:rFonts w:ascii="Times New Roman" w:hAnsi="Times New Roman"/>
          <w:sz w:val="24"/>
          <w:szCs w:val="24"/>
          <w:lang w:val="hr-HR"/>
        </w:rPr>
        <w:t xml:space="preserve">, </w:t>
      </w:r>
      <w:r w:rsidRPr="00442320">
        <w:rPr>
          <w:rFonts w:ascii="Times New Roman" w:hAnsi="Times New Roman"/>
          <w:i/>
          <w:sz w:val="24"/>
          <w:szCs w:val="24"/>
          <w:lang w:val="hr-HR"/>
        </w:rPr>
        <w:t>(c)</w:t>
      </w:r>
      <w:r w:rsidRPr="00442320">
        <w:rPr>
          <w:rFonts w:ascii="Times New Roman" w:hAnsi="Times New Roman"/>
          <w:sz w:val="24"/>
          <w:szCs w:val="24"/>
          <w:lang w:val="hr-HR"/>
        </w:rPr>
        <w:t xml:space="preserve">, </w:t>
      </w:r>
      <w:r w:rsidRPr="00442320">
        <w:rPr>
          <w:rFonts w:ascii="Times New Roman" w:hAnsi="Times New Roman"/>
          <w:i/>
          <w:sz w:val="24"/>
          <w:szCs w:val="24"/>
          <w:lang w:val="hr-HR"/>
        </w:rPr>
        <w:t>(d)</w:t>
      </w:r>
      <w:r w:rsidRPr="00442320">
        <w:rPr>
          <w:rFonts w:ascii="Times New Roman" w:hAnsi="Times New Roman"/>
          <w:sz w:val="24"/>
          <w:szCs w:val="24"/>
          <w:lang w:val="hr-HR"/>
        </w:rPr>
        <w:t xml:space="preserve"> i </w:t>
      </w:r>
      <w:r w:rsidRPr="00442320">
        <w:rPr>
          <w:rFonts w:ascii="Times New Roman" w:hAnsi="Times New Roman"/>
          <w:i/>
          <w:sz w:val="24"/>
          <w:szCs w:val="24"/>
          <w:lang w:val="hr-HR"/>
        </w:rPr>
        <w:t>(e)</w:t>
      </w:r>
      <w:r w:rsidRPr="00442320">
        <w:rPr>
          <w:rFonts w:ascii="Times New Roman" w:hAnsi="Times New Roman"/>
          <w:sz w:val="24"/>
          <w:szCs w:val="24"/>
          <w:lang w:val="hr-HR"/>
        </w:rPr>
        <w:t xml:space="preserve"> Konvencije predviđaju kažnjavanje četiriju drugih kategorija radnji koje sâme po sebi ne predstavljaju genocid. Glavni hrvatski argument jest da su se radnje koje tvore genocid dogodile na teritoriju Hrvatske te da je Srbija odgovorna za te radnje, kao i za nesprječavanje genocida. Ipak, dodatne četiri kategorije iz čl. III. također su sastavni dio naše argumentacije. </w:t>
      </w:r>
    </w:p>
    <w:p w:rsidR="00BD43BE" w:rsidRPr="00442320" w:rsidRDefault="00BD43BE" w:rsidP="0024135C">
      <w:pPr>
        <w:spacing w:before="240" w:after="0" w:line="480" w:lineRule="auto"/>
        <w:jc w:val="both"/>
        <w:rPr>
          <w:rFonts w:ascii="Times New Roman" w:hAnsi="Times New Roman"/>
          <w:sz w:val="24"/>
          <w:szCs w:val="24"/>
          <w:lang w:val="hr-HR"/>
        </w:rPr>
      </w:pPr>
      <w:r w:rsidRPr="00442320">
        <w:rPr>
          <w:rFonts w:ascii="Times New Roman" w:hAnsi="Times New Roman"/>
          <w:b/>
          <w:sz w:val="24"/>
          <w:szCs w:val="24"/>
          <w:lang w:val="hr-HR"/>
        </w:rPr>
        <w:t xml:space="preserve">(a) </w:t>
      </w:r>
      <w:r w:rsidRPr="00442320">
        <w:rPr>
          <w:rFonts w:ascii="Times New Roman" w:hAnsi="Times New Roman"/>
          <w:b/>
          <w:i/>
          <w:sz w:val="24"/>
          <w:szCs w:val="24"/>
          <w:lang w:val="hr-HR"/>
        </w:rPr>
        <w:t>Planiranje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48. U čl. III. </w:t>
      </w:r>
      <w:r w:rsidRPr="00442320">
        <w:rPr>
          <w:rFonts w:ascii="Times New Roman" w:hAnsi="Times New Roman"/>
          <w:i/>
          <w:sz w:val="24"/>
          <w:szCs w:val="24"/>
          <w:lang w:val="hr-HR"/>
        </w:rPr>
        <w:t>(e)</w:t>
      </w:r>
      <w:r w:rsidRPr="00442320">
        <w:rPr>
          <w:rFonts w:ascii="Times New Roman" w:hAnsi="Times New Roman"/>
          <w:sz w:val="24"/>
          <w:szCs w:val="24"/>
          <w:lang w:val="hr-HR"/>
        </w:rPr>
        <w:t xml:space="preserve"> Konvencije ističe se kazneno djelo sudioništva. Kao što je vidljivo iz naših pismenih podnesaka te kao što sam to ja već objasnio, ta odredba čini središnji dio hrvatske tužbe. </w:t>
      </w:r>
      <w:r w:rsidRPr="00442320">
        <w:rPr>
          <w:rFonts w:ascii="Times New Roman" w:hAnsi="Times New Roman"/>
          <w:i/>
          <w:sz w:val="24"/>
          <w:szCs w:val="24"/>
          <w:lang w:val="hr-HR"/>
        </w:rPr>
        <w:t>Actusreus</w:t>
      </w:r>
      <w:r w:rsidRPr="00442320">
        <w:rPr>
          <w:rFonts w:ascii="Times New Roman" w:hAnsi="Times New Roman"/>
          <w:sz w:val="24"/>
          <w:szCs w:val="24"/>
          <w:lang w:val="hr-HR"/>
        </w:rPr>
        <w:t xml:space="preserve"> za sudioništvo je širok i može se smatrati da obuhvaća pružanje sredstava koja omogućuju i olakšavaju počinjenje zločina</w:t>
      </w:r>
      <w:r w:rsidRPr="00442320">
        <w:rPr>
          <w:rStyle w:val="FootnoteReference"/>
          <w:rFonts w:ascii="Times New Roman" w:hAnsi="Times New Roman"/>
          <w:sz w:val="24"/>
          <w:szCs w:val="24"/>
          <w:lang w:val="hr-HR"/>
        </w:rPr>
        <w:footnoteReference w:id="64"/>
      </w:r>
      <w:r w:rsidRPr="00442320">
        <w:rPr>
          <w:rFonts w:ascii="Times New Roman" w:hAnsi="Times New Roman"/>
          <w:sz w:val="24"/>
          <w:szCs w:val="24"/>
          <w:lang w:val="hr-HR"/>
        </w:rPr>
        <w:t xml:space="preserve">. To je bio predmet žustrih rasprava Suda u predmetu </w:t>
      </w:r>
      <w:r w:rsidRPr="00442320">
        <w:rPr>
          <w:rFonts w:ascii="Times New Roman" w:hAnsi="Times New Roman"/>
          <w:i/>
          <w:sz w:val="24"/>
          <w:szCs w:val="24"/>
          <w:lang w:val="hr-HR"/>
        </w:rPr>
        <w:t>Bosna</w:t>
      </w:r>
      <w:r w:rsidRPr="00442320">
        <w:rPr>
          <w:rFonts w:ascii="Times New Roman" w:hAnsi="Times New Roman"/>
          <w:sz w:val="24"/>
          <w:szCs w:val="24"/>
          <w:lang w:val="hr-HR"/>
        </w:rPr>
        <w:t xml:space="preserve"> kada je bio izražen niz stajališta. Ona sudaca Bennoune i Keitha smatrali smo osobito vrijednima isticanja</w:t>
      </w:r>
      <w:r w:rsidRPr="00442320">
        <w:rPr>
          <w:rStyle w:val="FootnoteReference"/>
          <w:rFonts w:ascii="Times New Roman" w:hAnsi="Times New Roman"/>
          <w:sz w:val="24"/>
          <w:szCs w:val="24"/>
          <w:lang w:val="hr-HR"/>
        </w:rPr>
        <w:footnoteReference w:id="65"/>
      </w:r>
      <w:r w:rsidRPr="00442320">
        <w:rPr>
          <w:rFonts w:ascii="Times New Roman" w:hAnsi="Times New Roman"/>
          <w:sz w:val="24"/>
          <w:szCs w:val="24"/>
          <w:lang w:val="hr-HR"/>
        </w:rPr>
        <w:t>. Nema sumnje da su paravojne skupine koje su činile masovna ubojstva i uništavale čitave hrvatske zajednice, čitava sela, cjelokupno stanovništvo, bile potaknute od strane tuženika i djelovale u njegovo ime. JNA je naoružavao i opremao paravojne postrojbe, obučavao ih i integrirao u svoje operacije</w:t>
      </w:r>
      <w:r w:rsidRPr="00442320">
        <w:rPr>
          <w:rStyle w:val="FootnoteReference"/>
          <w:rFonts w:ascii="Times New Roman" w:hAnsi="Times New Roman"/>
          <w:sz w:val="24"/>
          <w:szCs w:val="24"/>
          <w:lang w:val="hr-HR"/>
        </w:rPr>
        <w:footnoteReference w:id="66"/>
      </w:r>
      <w:r w:rsidRPr="00442320">
        <w:rPr>
          <w:rFonts w:ascii="Times New Roman" w:hAnsi="Times New Roman"/>
          <w:sz w:val="24"/>
          <w:szCs w:val="24"/>
          <w:lang w:val="hr-HR"/>
        </w:rPr>
        <w:t>. Dokazi su nedvosmisleni.</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49. Što se tiče </w:t>
      </w:r>
      <w:r w:rsidRPr="00442320">
        <w:rPr>
          <w:rFonts w:ascii="Times New Roman" w:hAnsi="Times New Roman"/>
          <w:i/>
          <w:sz w:val="24"/>
          <w:szCs w:val="24"/>
          <w:lang w:val="hr-HR"/>
        </w:rPr>
        <w:t>mensree</w:t>
      </w:r>
      <w:r w:rsidRPr="00442320">
        <w:rPr>
          <w:rFonts w:ascii="Times New Roman" w:hAnsi="Times New Roman"/>
          <w:sz w:val="24"/>
          <w:szCs w:val="24"/>
          <w:lang w:val="hr-HR"/>
        </w:rPr>
        <w:t xml:space="preserve"> koja je potrebna da bi se utvrdilo sudioništvo, presuda u predmetu </w:t>
      </w:r>
      <w:r w:rsidRPr="00442320">
        <w:rPr>
          <w:rFonts w:ascii="Times New Roman" w:hAnsi="Times New Roman"/>
          <w:i/>
          <w:sz w:val="24"/>
          <w:szCs w:val="24"/>
          <w:lang w:val="hr-HR"/>
        </w:rPr>
        <w:t xml:space="preserve">Bosna </w:t>
      </w:r>
      <w:r w:rsidRPr="00442320">
        <w:rPr>
          <w:rFonts w:ascii="Times New Roman" w:hAnsi="Times New Roman"/>
          <w:sz w:val="24"/>
          <w:szCs w:val="24"/>
          <w:lang w:val="hr-HR"/>
        </w:rPr>
        <w:t>ne rasvjetljava potrebnu narav potrebne namjere. Kao što sam to objasnio, Sud je smatrao da s obzirom na činjenice toga predmeta nema potrebe određivati je li potrebna posebna namjera</w:t>
      </w:r>
      <w:r w:rsidRPr="00442320">
        <w:rPr>
          <w:rStyle w:val="FootnoteReference"/>
          <w:rFonts w:ascii="Times New Roman" w:hAnsi="Times New Roman"/>
          <w:sz w:val="24"/>
          <w:szCs w:val="24"/>
          <w:lang w:val="hr-HR"/>
        </w:rPr>
        <w:footnoteReference w:id="67"/>
      </w:r>
      <w:r w:rsidRPr="00442320">
        <w:rPr>
          <w:rFonts w:ascii="Times New Roman" w:hAnsi="Times New Roman"/>
          <w:sz w:val="24"/>
          <w:szCs w:val="24"/>
          <w:lang w:val="hr-HR"/>
        </w:rPr>
        <w:t xml:space="preserve">. Kao što je sudac Keith istaknuo u vašoj presudi u predmetu </w:t>
      </w:r>
      <w:r w:rsidRPr="00442320">
        <w:rPr>
          <w:rFonts w:ascii="Times New Roman" w:hAnsi="Times New Roman"/>
          <w:i/>
          <w:sz w:val="24"/>
          <w:szCs w:val="24"/>
          <w:lang w:val="hr-HR"/>
        </w:rPr>
        <w:t>Bosna</w:t>
      </w:r>
      <w:r w:rsidRPr="00442320">
        <w:rPr>
          <w:rFonts w:ascii="Times New Roman" w:hAnsi="Times New Roman"/>
          <w:sz w:val="24"/>
          <w:szCs w:val="24"/>
          <w:lang w:val="hr-HR"/>
        </w:rPr>
        <w:t xml:space="preserve">, Žalbeno vijeće MKSJ-a je u predmetu </w:t>
      </w:r>
      <w:r w:rsidRPr="00442320">
        <w:rPr>
          <w:rFonts w:ascii="Times New Roman" w:hAnsi="Times New Roman"/>
          <w:i/>
          <w:sz w:val="24"/>
          <w:szCs w:val="24"/>
          <w:lang w:val="hr-HR"/>
        </w:rPr>
        <w:t>Krstić</w:t>
      </w:r>
      <w:r w:rsidRPr="00442320">
        <w:rPr>
          <w:rFonts w:ascii="Times New Roman" w:hAnsi="Times New Roman"/>
          <w:sz w:val="24"/>
          <w:szCs w:val="24"/>
          <w:lang w:val="hr-HR"/>
        </w:rPr>
        <w:t xml:space="preserve"> smatralo da je pri utvrđivanju sudioništva ili sekundarne odgovornosti u svrhu ispunjenjapretpostavke </w:t>
      </w:r>
      <w:r w:rsidRPr="00442320">
        <w:rPr>
          <w:rFonts w:ascii="Times New Roman" w:hAnsi="Times New Roman"/>
          <w:i/>
          <w:sz w:val="24"/>
          <w:szCs w:val="24"/>
          <w:lang w:val="hr-HR"/>
        </w:rPr>
        <w:t>mensrea</w:t>
      </w:r>
      <w:r w:rsidRPr="00442320">
        <w:rPr>
          <w:rFonts w:ascii="Times New Roman" w:hAnsi="Times New Roman"/>
          <w:sz w:val="24"/>
          <w:szCs w:val="24"/>
          <w:lang w:val="hr-HR"/>
        </w:rPr>
        <w:t xml:space="preserve"> potrebno utvrditi genocidnu namjeru glavnog počinitelja, dok je sudionik morao znati za tu genocidnu namjeru</w:t>
      </w:r>
      <w:r w:rsidRPr="00442320">
        <w:rPr>
          <w:rStyle w:val="FootnoteReference"/>
          <w:rFonts w:ascii="Times New Roman" w:hAnsi="Times New Roman"/>
          <w:sz w:val="24"/>
          <w:szCs w:val="24"/>
          <w:lang w:val="hr-HR"/>
        </w:rPr>
        <w:footnoteReference w:id="68"/>
      </w:r>
      <w:r w:rsidRPr="00442320">
        <w:rPr>
          <w:rFonts w:ascii="Times New Roman" w:hAnsi="Times New Roman"/>
          <w:sz w:val="24"/>
          <w:szCs w:val="24"/>
          <w:lang w:val="hr-HR"/>
        </w:rPr>
        <w:t xml:space="preserve">. A to je mjerilo nedavno bilo potvrđeno presudom donesenom u predmetu </w:t>
      </w:r>
      <w:r w:rsidRPr="00442320">
        <w:rPr>
          <w:rFonts w:ascii="Times New Roman" w:hAnsi="Times New Roman"/>
          <w:i/>
          <w:sz w:val="24"/>
          <w:szCs w:val="24"/>
          <w:lang w:val="hr-HR"/>
        </w:rPr>
        <w:t>Sainović</w:t>
      </w:r>
      <w:r w:rsidRPr="00442320">
        <w:rPr>
          <w:rStyle w:val="FootnoteReference"/>
          <w:rFonts w:ascii="Times New Roman" w:hAnsi="Times New Roman"/>
          <w:i/>
          <w:sz w:val="24"/>
          <w:szCs w:val="24"/>
          <w:lang w:val="hr-HR"/>
        </w:rPr>
        <w:footnoteReference w:id="69"/>
      </w:r>
      <w:r w:rsidRPr="00442320">
        <w:rPr>
          <w:rFonts w:ascii="Times New Roman" w:hAnsi="Times New Roman"/>
          <w:sz w:val="24"/>
          <w:szCs w:val="24"/>
          <w:lang w:val="hr-HR"/>
        </w:rPr>
        <w:t>. Željeli bismo još jednom pozvati Sud da razmotri kako je potrebno mjerilo ono znanja, a ne zajedničke namjere te kako je to jedini način da se sudioništvo razluči od suradnje</w:t>
      </w:r>
      <w:r w:rsidRPr="00442320">
        <w:rPr>
          <w:rStyle w:val="FootnoteReference"/>
          <w:rFonts w:ascii="Times New Roman" w:hAnsi="Times New Roman"/>
          <w:sz w:val="24"/>
          <w:szCs w:val="24"/>
          <w:lang w:val="hr-HR"/>
        </w:rPr>
        <w:footnoteReference w:id="70"/>
      </w:r>
      <w:r w:rsidRPr="00442320">
        <w:rPr>
          <w:rFonts w:ascii="Times New Roman" w:hAnsi="Times New Roman"/>
          <w:sz w:val="24"/>
          <w:szCs w:val="24"/>
          <w:lang w:val="hr-HR"/>
        </w:rPr>
        <w:t>. U ovom je predmetu nesporno da je tuženik znao za genocidnu namjeru paravojnih postrojbi. To ste i sâmi vidjeli crno na bijelom. Dokazi su kristalno jasni.</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50. Još jednom, tuženik u svojem protuodgovoru ne osporava definicijske elemente ovog kaznenog djela; Srbija objašnjava da ona „nije zabrinuta jer – budući da genocid nije bio izvršen, tuženik se ne može smatrati odgovornim ni za počinjenje ni za sudioništvo”</w:t>
      </w:r>
      <w:r w:rsidRPr="00442320">
        <w:rPr>
          <w:rStyle w:val="FootnoteReference"/>
          <w:rFonts w:ascii="Times New Roman" w:hAnsi="Times New Roman"/>
          <w:sz w:val="24"/>
          <w:szCs w:val="24"/>
          <w:lang w:val="hr-HR"/>
        </w:rPr>
        <w:footnoteReference w:id="71"/>
      </w:r>
      <w:r w:rsidRPr="00442320">
        <w:rPr>
          <w:rFonts w:ascii="Times New Roman" w:hAnsi="Times New Roman"/>
          <w:sz w:val="24"/>
          <w:szCs w:val="24"/>
          <w:lang w:val="hr-HR"/>
        </w:rPr>
        <w:t>. On će biti u velikoj neprilici ako Sud utvrdi da je genocid doista bio izvršen.</w:t>
      </w:r>
    </w:p>
    <w:p w:rsidR="00BD43BE" w:rsidRPr="00442320" w:rsidRDefault="00BD43BE" w:rsidP="0024135C">
      <w:pPr>
        <w:spacing w:before="240" w:after="0" w:line="480" w:lineRule="auto"/>
        <w:jc w:val="both"/>
        <w:rPr>
          <w:rFonts w:ascii="Times New Roman" w:hAnsi="Times New Roman"/>
          <w:sz w:val="24"/>
          <w:szCs w:val="24"/>
          <w:lang w:val="hr-HR"/>
        </w:rPr>
      </w:pPr>
      <w:r w:rsidRPr="00442320">
        <w:rPr>
          <w:rFonts w:ascii="Times New Roman" w:hAnsi="Times New Roman"/>
          <w:b/>
          <w:sz w:val="24"/>
          <w:szCs w:val="24"/>
          <w:lang w:val="hr-HR"/>
        </w:rPr>
        <w:t xml:space="preserve">(b) </w:t>
      </w:r>
      <w:r w:rsidRPr="00442320">
        <w:rPr>
          <w:rFonts w:ascii="Times New Roman" w:hAnsi="Times New Roman"/>
          <w:b/>
          <w:i/>
          <w:sz w:val="24"/>
          <w:szCs w:val="24"/>
          <w:lang w:val="hr-HR"/>
        </w:rPr>
        <w:t>Planiranje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51. Sada ću prijeći na planiranje, koje predstavlja tek započet zločin, relevantan samo onda kada se genocid zapravo nije dogodio. Kao što smo pokazali u obrazloženju tužbi i odgovoru, pripremni materijali za Konvenciju i presuda u predmetu </w:t>
      </w:r>
      <w:r w:rsidRPr="00442320">
        <w:rPr>
          <w:rFonts w:ascii="Times New Roman" w:hAnsi="Times New Roman"/>
          <w:i/>
          <w:sz w:val="24"/>
          <w:szCs w:val="24"/>
          <w:lang w:val="hr-HR"/>
        </w:rPr>
        <w:t>Musema</w:t>
      </w:r>
      <w:r w:rsidRPr="00442320">
        <w:rPr>
          <w:rFonts w:ascii="Times New Roman" w:hAnsi="Times New Roman"/>
          <w:sz w:val="24"/>
          <w:szCs w:val="24"/>
          <w:lang w:val="hr-HR"/>
        </w:rPr>
        <w:t xml:space="preserve"> pokazuju da je prevladalo shvaćanje </w:t>
      </w:r>
      <w:r w:rsidRPr="00442320">
        <w:rPr>
          <w:rFonts w:ascii="Times New Roman" w:hAnsi="Times New Roman"/>
          <w:i/>
          <w:sz w:val="24"/>
          <w:szCs w:val="24"/>
          <w:lang w:val="hr-HR"/>
        </w:rPr>
        <w:t>commonlawa</w:t>
      </w:r>
      <w:r w:rsidRPr="00442320">
        <w:rPr>
          <w:rFonts w:ascii="Times New Roman" w:hAnsi="Times New Roman"/>
          <w:sz w:val="24"/>
          <w:szCs w:val="24"/>
          <w:lang w:val="hr-HR"/>
        </w:rPr>
        <w:t xml:space="preserve"> prema kojem seplaniranje smatra tek započetim kaznenim djelom</w:t>
      </w:r>
      <w:r w:rsidRPr="00442320">
        <w:rPr>
          <w:rStyle w:val="FootnoteReference"/>
          <w:rFonts w:ascii="Times New Roman" w:hAnsi="Times New Roman"/>
          <w:sz w:val="24"/>
          <w:szCs w:val="24"/>
          <w:lang w:val="hr-HR"/>
        </w:rPr>
        <w:footnoteReference w:id="72"/>
      </w:r>
      <w:r w:rsidRPr="00442320">
        <w:rPr>
          <w:rFonts w:ascii="Times New Roman" w:hAnsi="Times New Roman"/>
          <w:sz w:val="24"/>
          <w:szCs w:val="24"/>
          <w:lang w:val="hr-HR"/>
        </w:rPr>
        <w:t>. Mi, međutim, pozivamo Sud da, ako ne udovolji hrvatskom zahtjevu, razmotri pitanje odgovornosti Srbije na temelju činjenice da su pojedinačni srbijanski vođe, za koje je njihova država međunarodnopravno odgovorna, sudjelovali u planiranju radi izvršenja genocida. To smo podrobno razradili u svojim pismenim podnescima.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52. Dok Sud u predmetu </w:t>
      </w:r>
      <w:r w:rsidRPr="00442320">
        <w:rPr>
          <w:rFonts w:ascii="Times New Roman" w:hAnsi="Times New Roman"/>
          <w:i/>
          <w:sz w:val="24"/>
          <w:szCs w:val="24"/>
          <w:lang w:val="hr-HR"/>
        </w:rPr>
        <w:t xml:space="preserve">Bosna </w:t>
      </w:r>
      <w:r w:rsidRPr="00442320">
        <w:rPr>
          <w:rFonts w:ascii="Times New Roman" w:hAnsi="Times New Roman"/>
          <w:sz w:val="24"/>
          <w:szCs w:val="24"/>
          <w:lang w:val="hr-HR"/>
        </w:rPr>
        <w:t>nije definirao planiranje radi izvršenja genocida, planiranje postoji kada se dvije ili više osoba usuglase oko zajedničkog plana izvršenja genocida. Potrebna posebna namjera ista je ona koja je potrebna za sâm zločin genocida</w:t>
      </w:r>
      <w:r w:rsidRPr="00442320">
        <w:rPr>
          <w:rStyle w:val="FootnoteReference"/>
          <w:rFonts w:ascii="Times New Roman" w:hAnsi="Times New Roman"/>
          <w:sz w:val="24"/>
          <w:szCs w:val="24"/>
          <w:lang w:val="hr-HR"/>
        </w:rPr>
        <w:footnoteReference w:id="73"/>
      </w:r>
      <w:r w:rsidRPr="00442320">
        <w:rPr>
          <w:rFonts w:ascii="Times New Roman" w:hAnsi="Times New Roman"/>
          <w:sz w:val="24"/>
          <w:szCs w:val="24"/>
          <w:lang w:val="hr-HR"/>
        </w:rPr>
        <w:t>.</w:t>
      </w:r>
    </w:p>
    <w:p w:rsidR="00BD43BE" w:rsidRPr="00442320" w:rsidRDefault="00BD43BE" w:rsidP="0024135C">
      <w:pPr>
        <w:spacing w:before="240" w:after="0" w:line="480" w:lineRule="auto"/>
        <w:jc w:val="both"/>
        <w:rPr>
          <w:rFonts w:ascii="Times New Roman" w:hAnsi="Times New Roman"/>
          <w:sz w:val="24"/>
          <w:szCs w:val="24"/>
          <w:lang w:val="hr-HR"/>
        </w:rPr>
      </w:pPr>
      <w:r w:rsidRPr="00442320">
        <w:rPr>
          <w:rFonts w:ascii="Times New Roman" w:hAnsi="Times New Roman"/>
          <w:b/>
          <w:sz w:val="24"/>
          <w:szCs w:val="24"/>
          <w:lang w:val="hr-HR"/>
        </w:rPr>
        <w:t>(c)</w:t>
      </w:r>
      <w:r w:rsidRPr="00442320">
        <w:rPr>
          <w:rFonts w:ascii="Times New Roman" w:hAnsi="Times New Roman"/>
          <w:b/>
          <w:i/>
          <w:sz w:val="24"/>
          <w:szCs w:val="24"/>
          <w:lang w:val="hr-HR"/>
        </w:rPr>
        <w:t xml:space="preserve"> Neposredno i javno poticanje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53. Neposredno i javno poticanje, predviđeno čl. III. </w:t>
      </w:r>
      <w:r w:rsidRPr="00442320">
        <w:rPr>
          <w:rFonts w:ascii="Times New Roman" w:hAnsi="Times New Roman"/>
          <w:i/>
          <w:sz w:val="24"/>
          <w:szCs w:val="24"/>
          <w:lang w:val="hr-HR"/>
        </w:rPr>
        <w:t>(c)</w:t>
      </w:r>
      <w:r w:rsidRPr="00442320">
        <w:rPr>
          <w:rFonts w:ascii="Times New Roman" w:hAnsi="Times New Roman"/>
          <w:sz w:val="24"/>
          <w:szCs w:val="24"/>
          <w:lang w:val="hr-HR"/>
        </w:rPr>
        <w:t xml:space="preserve">, također je tek započeto kazneno djelo te ne postoji zahtjev glede stvarno izvršenog genocida. Stranke se slažu glede definicije tog kaznenog djela – ono zahtijeva „neposredno poticanje počinitelja na izvršenje genocida ...”, kao i dijeljenje posebne namjere s glavnim počiniteljem. U svojem jučerašnjem izlaganju gđa Law je svratila vašu pažnju na poticaje koji su bili javno iskazivani mnogo prije strašnih događaja iz 1991. godine u cilju pojačavanja napetosti.  </w:t>
      </w:r>
    </w:p>
    <w:p w:rsidR="00BD43BE" w:rsidRPr="00442320" w:rsidRDefault="00BD43BE" w:rsidP="0024135C">
      <w:pPr>
        <w:spacing w:before="240" w:after="0" w:line="480" w:lineRule="auto"/>
        <w:jc w:val="both"/>
        <w:rPr>
          <w:rFonts w:ascii="Times New Roman" w:hAnsi="Times New Roman"/>
          <w:sz w:val="24"/>
          <w:szCs w:val="24"/>
          <w:lang w:val="hr-HR"/>
        </w:rPr>
      </w:pPr>
      <w:r w:rsidRPr="00442320">
        <w:rPr>
          <w:rFonts w:ascii="Times New Roman" w:hAnsi="Times New Roman"/>
          <w:b/>
          <w:sz w:val="24"/>
          <w:szCs w:val="24"/>
          <w:lang w:val="hr-HR"/>
        </w:rPr>
        <w:t xml:space="preserve">(d) </w:t>
      </w:r>
      <w:r w:rsidRPr="00442320">
        <w:rPr>
          <w:rFonts w:ascii="Times New Roman" w:hAnsi="Times New Roman"/>
          <w:b/>
          <w:i/>
          <w:sz w:val="24"/>
          <w:szCs w:val="24"/>
          <w:lang w:val="hr-HR"/>
        </w:rPr>
        <w:t>Pokušaj</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54. I, konačno, pokušaj. Stranke se također slažu glede definicijskih aspekata pokušaja izvršenja genocida izloženih u čl. III. </w:t>
      </w:r>
      <w:r w:rsidRPr="00442320">
        <w:rPr>
          <w:rFonts w:ascii="Times New Roman" w:hAnsi="Times New Roman"/>
          <w:i/>
          <w:sz w:val="24"/>
          <w:szCs w:val="24"/>
          <w:lang w:val="hr-HR"/>
        </w:rPr>
        <w:t>(d)</w:t>
      </w:r>
      <w:r w:rsidRPr="00442320">
        <w:rPr>
          <w:rFonts w:ascii="Times New Roman" w:hAnsi="Times New Roman"/>
          <w:sz w:val="24"/>
          <w:szCs w:val="24"/>
          <w:lang w:val="hr-HR"/>
        </w:rPr>
        <w:t xml:space="preserve"> Konvencije. I opet, to je kazneno djelo relevantno samo ako Sud odbaci hrvatski zahtjev za utvrđenje tuženika odgovornim za zločin genocida.</w:t>
      </w:r>
    </w:p>
    <w:p w:rsidR="00BD43BE" w:rsidRPr="00442320" w:rsidRDefault="00BD43BE" w:rsidP="0024135C">
      <w:pPr>
        <w:spacing w:before="240" w:after="0" w:line="480" w:lineRule="auto"/>
        <w:jc w:val="center"/>
        <w:rPr>
          <w:rFonts w:ascii="Times New Roman" w:hAnsi="Times New Roman"/>
          <w:sz w:val="24"/>
          <w:szCs w:val="24"/>
          <w:lang w:val="hr-HR"/>
        </w:rPr>
      </w:pPr>
      <w:r w:rsidRPr="00442320">
        <w:rPr>
          <w:rFonts w:ascii="Times New Roman" w:hAnsi="Times New Roman"/>
          <w:b/>
          <w:sz w:val="24"/>
          <w:szCs w:val="24"/>
          <w:lang w:val="hr-HR"/>
        </w:rPr>
        <w:t>VI. Zaključak: uloga Suda na temelju Konvencije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55. G. predsjedniče, ovime završavam svoje izlaganje o općim aspektima Konvencije o genocidu. Mi smo svjesni da ovo nije prvi put da </w:t>
      </w:r>
      <w:r>
        <w:rPr>
          <w:rFonts w:ascii="Times New Roman" w:hAnsi="Times New Roman"/>
          <w:sz w:val="24"/>
          <w:szCs w:val="24"/>
          <w:lang w:val="hr-HR"/>
        </w:rPr>
        <w:t>su</w:t>
      </w:r>
      <w:r w:rsidRPr="00442320">
        <w:rPr>
          <w:rFonts w:ascii="Times New Roman" w:hAnsi="Times New Roman"/>
          <w:sz w:val="24"/>
          <w:szCs w:val="24"/>
          <w:lang w:val="hr-HR"/>
        </w:rPr>
        <w:t xml:space="preserve"> ovaj </w:t>
      </w:r>
      <w:r>
        <w:rPr>
          <w:rFonts w:ascii="Times New Roman" w:hAnsi="Times New Roman"/>
          <w:sz w:val="24"/>
          <w:szCs w:val="24"/>
          <w:lang w:val="hr-HR"/>
        </w:rPr>
        <w:t>S</w:t>
      </w:r>
      <w:r w:rsidRPr="00442320">
        <w:rPr>
          <w:rFonts w:ascii="Times New Roman" w:hAnsi="Times New Roman"/>
          <w:sz w:val="24"/>
          <w:szCs w:val="24"/>
          <w:lang w:val="hr-HR"/>
        </w:rPr>
        <w:t>ud ili barem neki od njegovih članova suočeni s pitanjima vezanima uz tumačenje Konvencije i njezinu primjenu. Ako, kao što mi to tvrdimo, ovaj predmet prokrči nove putove, to će biti natemelju činjenica, činjenica koje u ovom postupku naznačuju određena pitanja u svezi s primjenom Konvencije. Sada ćemo se dakle osvrnuti na te činjenice, a ja Vas pozivam da riječ date mojem prijatelju i kolegi sir KeiruStarmer koji će govoriti o pitanjima dokaza i dokazivanja.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PREDSJEDNIK: Hvala lijepa, profesore Sands. Sada riječ dajem sir KeiruStarmeru. Izvolite, gospodine.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Sir Keir STARMER:</w:t>
      </w:r>
    </w:p>
    <w:p w:rsidR="00BD43BE" w:rsidRPr="00442320" w:rsidRDefault="00BD43BE" w:rsidP="0024135C">
      <w:pPr>
        <w:spacing w:before="240" w:after="0" w:line="480" w:lineRule="auto"/>
        <w:jc w:val="center"/>
        <w:rPr>
          <w:rFonts w:ascii="Times New Roman" w:hAnsi="Times New Roman"/>
          <w:b/>
          <w:caps/>
          <w:sz w:val="24"/>
          <w:szCs w:val="24"/>
          <w:lang w:val="hr-HR"/>
        </w:rPr>
      </w:pPr>
      <w:r w:rsidRPr="00442320">
        <w:rPr>
          <w:rFonts w:ascii="Times New Roman" w:hAnsi="Times New Roman"/>
          <w:b/>
          <w:caps/>
          <w:sz w:val="24"/>
          <w:szCs w:val="24"/>
          <w:lang w:val="hr-HR"/>
        </w:rPr>
        <w:t>DOKAZI I PITANJA DOKAZIVANJA</w:t>
      </w:r>
    </w:p>
    <w:p w:rsidR="00BD43BE" w:rsidRPr="00442320" w:rsidRDefault="00BD43BE" w:rsidP="0024135C">
      <w:pPr>
        <w:spacing w:before="240" w:after="0" w:line="480" w:lineRule="auto"/>
        <w:jc w:val="center"/>
        <w:rPr>
          <w:rFonts w:ascii="Times New Roman" w:hAnsi="Times New Roman"/>
          <w:b/>
          <w:sz w:val="24"/>
          <w:szCs w:val="24"/>
          <w:lang w:val="hr-HR"/>
        </w:rPr>
      </w:pPr>
      <w:r w:rsidRPr="00442320">
        <w:rPr>
          <w:rFonts w:ascii="Times New Roman" w:hAnsi="Times New Roman"/>
          <w:b/>
          <w:caps/>
          <w:sz w:val="24"/>
          <w:szCs w:val="24"/>
          <w:lang w:val="hr-HR"/>
        </w:rPr>
        <w:t>I. U</w:t>
      </w:r>
      <w:r w:rsidRPr="00442320">
        <w:rPr>
          <w:rFonts w:ascii="Times New Roman" w:hAnsi="Times New Roman"/>
          <w:b/>
          <w:sz w:val="24"/>
          <w:szCs w:val="24"/>
          <w:lang w:val="hr-HR"/>
        </w:rPr>
        <w:t>vod</w:t>
      </w:r>
    </w:p>
    <w:p w:rsidR="00BD43BE" w:rsidRPr="00442320" w:rsidRDefault="00BD43BE" w:rsidP="00D601B3">
      <w:pPr>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 xml:space="preserve">1. G. predsjedniče, članovi vijeća, zaista mi je čast i privilegij prvi put nastupiti pred ovim </w:t>
      </w:r>
      <w:r>
        <w:rPr>
          <w:rFonts w:ascii="Times New Roman" w:hAnsi="Times New Roman"/>
          <w:sz w:val="24"/>
          <w:szCs w:val="24"/>
          <w:lang w:val="hr-HR"/>
        </w:rPr>
        <w:t>S</w:t>
      </w:r>
      <w:r w:rsidRPr="00442320">
        <w:rPr>
          <w:rFonts w:ascii="Times New Roman" w:hAnsi="Times New Roman"/>
          <w:sz w:val="24"/>
          <w:szCs w:val="24"/>
          <w:lang w:val="hr-HR"/>
        </w:rPr>
        <w:t>udom.</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2. U svojem ću se izlaganju osvrnuti na određen broj pitanja glede dokaza i dokazivanja koja proizlaze iz pis</w:t>
      </w:r>
      <w:r>
        <w:rPr>
          <w:rFonts w:ascii="Times New Roman" w:hAnsi="Times New Roman"/>
          <w:sz w:val="24"/>
          <w:szCs w:val="24"/>
          <w:lang w:val="hr-HR"/>
        </w:rPr>
        <w:t>anih</w:t>
      </w:r>
      <w:r w:rsidRPr="00442320">
        <w:rPr>
          <w:rFonts w:ascii="Times New Roman" w:hAnsi="Times New Roman"/>
          <w:sz w:val="24"/>
          <w:szCs w:val="24"/>
          <w:lang w:val="hr-HR"/>
        </w:rPr>
        <w:t xml:space="preserve"> podnesaka. Nakon izlaganja profesora Sandsa stječe se dojam da se spuštamo s razine međunarodnopravnih načela na razinu praktičnih konkretnih elemenata dokazivanja u ovom predmetu.</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 Vrlo ću se kratko osvrnuti na teret i kriterij dokazivanja, kojih su pravila dobro utvrđena i glede kojih su stranke uglavnom suglasne.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 Uopće se neću baviti prepirkama glede dopuštenosti određenih dokumenata priloženih kao dokaz</w:t>
      </w:r>
      <w:r>
        <w:rPr>
          <w:rFonts w:ascii="Times New Roman" w:hAnsi="Times New Roman"/>
          <w:sz w:val="24"/>
          <w:szCs w:val="24"/>
          <w:lang w:val="hr-HR"/>
        </w:rPr>
        <w:t>a</w:t>
      </w:r>
      <w:r w:rsidRPr="00442320">
        <w:rPr>
          <w:rFonts w:ascii="Times New Roman" w:hAnsi="Times New Roman"/>
          <w:sz w:val="24"/>
          <w:szCs w:val="24"/>
          <w:lang w:val="hr-HR"/>
        </w:rPr>
        <w:t>. Suprotstavljeni argumenti stranaka podrobno su izloženi u pis</w:t>
      </w:r>
      <w:r>
        <w:rPr>
          <w:rFonts w:ascii="Times New Roman" w:hAnsi="Times New Roman"/>
          <w:sz w:val="24"/>
          <w:szCs w:val="24"/>
          <w:lang w:val="hr-HR"/>
        </w:rPr>
        <w:t>anim</w:t>
      </w:r>
      <w:r w:rsidRPr="00442320">
        <w:rPr>
          <w:rFonts w:ascii="Times New Roman" w:hAnsi="Times New Roman"/>
          <w:sz w:val="24"/>
          <w:szCs w:val="24"/>
          <w:lang w:val="hr-HR"/>
        </w:rPr>
        <w:t xml:space="preserve"> podnescima</w:t>
      </w:r>
      <w:r w:rsidRPr="00442320">
        <w:rPr>
          <w:rStyle w:val="FootnoteReference"/>
          <w:rFonts w:ascii="Times New Roman" w:hAnsi="Times New Roman"/>
          <w:sz w:val="24"/>
          <w:szCs w:val="24"/>
          <w:lang w:val="hr-HR"/>
        </w:rPr>
        <w:footnoteReference w:id="74"/>
      </w:r>
      <w:r w:rsidRPr="00442320">
        <w:rPr>
          <w:rFonts w:ascii="Times New Roman" w:hAnsi="Times New Roman"/>
          <w:sz w:val="24"/>
          <w:szCs w:val="24"/>
          <w:lang w:val="hr-HR"/>
        </w:rPr>
        <w:t xml:space="preserve"> te ne bi bilo ni od kakve koristi za Sud da ih ja sada ponavljam.</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5. Međutim, određeno ću vrijeme posvetiti dvama pitanjima od stvarne važnosti koja su predmet spora među strankama: </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i/>
          <w:sz w:val="24"/>
          <w:szCs w:val="24"/>
          <w:lang w:val="hr-HR"/>
        </w:rPr>
        <w:t>(a)</w:t>
      </w:r>
      <w:r w:rsidRPr="00442320">
        <w:rPr>
          <w:rFonts w:ascii="Times New Roman" w:hAnsi="Times New Roman"/>
          <w:sz w:val="24"/>
          <w:szCs w:val="24"/>
          <w:lang w:val="hr-HR"/>
        </w:rPr>
        <w:t xml:space="preserve"> prvo se tiče važnosti zaključaka MKSJ-a u pogledu pitanja koja ovaj </w:t>
      </w:r>
      <w:r>
        <w:rPr>
          <w:rFonts w:ascii="Times New Roman" w:hAnsi="Times New Roman"/>
          <w:sz w:val="24"/>
          <w:szCs w:val="24"/>
          <w:lang w:val="hr-HR"/>
        </w:rPr>
        <w:t>S</w:t>
      </w:r>
      <w:r w:rsidRPr="00442320">
        <w:rPr>
          <w:rFonts w:ascii="Times New Roman" w:hAnsi="Times New Roman"/>
          <w:sz w:val="24"/>
          <w:szCs w:val="24"/>
          <w:lang w:val="hr-HR"/>
        </w:rPr>
        <w:t>ud razmatra i</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i/>
          <w:sz w:val="24"/>
          <w:szCs w:val="24"/>
          <w:lang w:val="hr-HR"/>
        </w:rPr>
        <w:t>(b)</w:t>
      </w:r>
      <w:r w:rsidRPr="00442320">
        <w:rPr>
          <w:rFonts w:ascii="Times New Roman" w:hAnsi="Times New Roman"/>
          <w:sz w:val="24"/>
          <w:szCs w:val="24"/>
          <w:lang w:val="hr-HR"/>
        </w:rPr>
        <w:t xml:space="preserve"> drugo se odnosi na važnost koju treba pridati činjenici da tužitelj MKSJ-a nije podigao niti jednu optužnicu za zločin genocida protiv bilo koga u pogledu relevantnih događaja koji su se zbili u Hrvatskoj.</w:t>
      </w:r>
    </w:p>
    <w:p w:rsidR="00BD43BE" w:rsidRPr="00442320" w:rsidRDefault="00BD43BE" w:rsidP="0024135C">
      <w:pPr>
        <w:spacing w:before="240" w:after="0" w:line="480" w:lineRule="auto"/>
        <w:jc w:val="center"/>
        <w:rPr>
          <w:rFonts w:ascii="Times New Roman" w:hAnsi="Times New Roman"/>
          <w:sz w:val="24"/>
          <w:szCs w:val="24"/>
          <w:lang w:val="hr-HR"/>
        </w:rPr>
      </w:pPr>
      <w:r w:rsidRPr="00442320">
        <w:rPr>
          <w:rFonts w:ascii="Times New Roman" w:hAnsi="Times New Roman"/>
          <w:b/>
          <w:sz w:val="24"/>
          <w:szCs w:val="24"/>
          <w:lang w:val="hr-HR"/>
        </w:rPr>
        <w:t>II. Teret i kriterij dokazivanja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6.Dakle, započnimo s teretom dokazivanja. Pristup je Suda ovdje jasan</w:t>
      </w:r>
      <w:r w:rsidRPr="00442320">
        <w:rPr>
          <w:rStyle w:val="FootnoteReference"/>
          <w:rFonts w:ascii="Times New Roman" w:hAnsi="Times New Roman"/>
          <w:sz w:val="24"/>
          <w:szCs w:val="24"/>
          <w:lang w:val="hr-HR"/>
        </w:rPr>
        <w:footnoteReference w:id="75"/>
      </w:r>
      <w:r w:rsidRPr="00442320">
        <w:rPr>
          <w:rFonts w:ascii="Times New Roman" w:hAnsi="Times New Roman"/>
          <w:sz w:val="24"/>
          <w:szCs w:val="24"/>
          <w:lang w:val="hr-HR"/>
        </w:rPr>
        <w:t>: stranka koja nastoji utvrditi određenu činjenicu snosi teret njezina dokazivanja. To među strankama nije sporno. Pa o tome neću ništa više reći.</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7. To pravilo u ovom konkretnom pravilu poprima određene nijanse jer je tuženik imao i </w:t>
      </w:r>
      <w:r w:rsidRPr="00442320">
        <w:rPr>
          <w:rFonts w:ascii="Times New Roman" w:hAnsi="Times New Roman"/>
          <w:i/>
          <w:sz w:val="24"/>
          <w:szCs w:val="24"/>
          <w:lang w:val="hr-HR"/>
        </w:rPr>
        <w:t>de iure</w:t>
      </w:r>
      <w:r w:rsidRPr="00442320">
        <w:rPr>
          <w:rFonts w:ascii="Times New Roman" w:hAnsi="Times New Roman"/>
          <w:sz w:val="24"/>
          <w:szCs w:val="24"/>
          <w:lang w:val="hr-HR"/>
        </w:rPr>
        <w:t xml:space="preserve"> i </w:t>
      </w:r>
      <w:r w:rsidRPr="00442320">
        <w:rPr>
          <w:rFonts w:ascii="Times New Roman" w:hAnsi="Times New Roman"/>
          <w:i/>
          <w:sz w:val="24"/>
          <w:szCs w:val="24"/>
          <w:lang w:val="hr-HR"/>
        </w:rPr>
        <w:t>de facto</w:t>
      </w:r>
      <w:r w:rsidRPr="00442320">
        <w:rPr>
          <w:rFonts w:ascii="Times New Roman" w:hAnsi="Times New Roman"/>
          <w:sz w:val="24"/>
          <w:szCs w:val="24"/>
          <w:lang w:val="hr-HR"/>
        </w:rPr>
        <w:t>kontrolu na području glede kojega tužitelj tvrdi da je na njemu planirana genocidna kampanja ili, podredno, da nije bila poduzeta nijedna radnja u cilju njezina sprječavanja, a tuženik je imao stvarnu kontrolu na području na kojemu su fizički bile izvršene genocidne radnje. U tim okolnostima, tužitelj tvrdi da Sud ne samo da je ovlašten, nego da bi iz tuženikova propusta da ponudi objašnjenje i pruži dokaze koji bi osporili tužiteljeve tvrdnje trebao izvući zaključke koji tuženiku ne idu u prilog.</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8. I što se tiče kriterija dokazivanja, stajalište je jasno. Sud mora biti „potpuno uvjeren”</w:t>
      </w:r>
      <w:r w:rsidRPr="00442320">
        <w:rPr>
          <w:rStyle w:val="FootnoteReference"/>
          <w:rFonts w:ascii="Times New Roman" w:hAnsi="Times New Roman"/>
          <w:sz w:val="24"/>
          <w:szCs w:val="24"/>
          <w:lang w:val="hr-HR"/>
        </w:rPr>
        <w:footnoteReference w:id="76"/>
      </w:r>
      <w:r w:rsidRPr="00442320">
        <w:rPr>
          <w:rFonts w:ascii="Times New Roman" w:hAnsi="Times New Roman"/>
          <w:sz w:val="24"/>
          <w:szCs w:val="24"/>
          <w:lang w:val="hr-HR"/>
        </w:rPr>
        <w:t xml:space="preserve"> da je zločin genocida počinjen te da su genocidne radnje tuženiku pripisive.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9. Dakako, isti kriterij primjenjuje se i na dokazivanje posebne namjere pri utvrđivanju zločina genocida. Međutim – a o tome ću opširnije kasnije tijekom izlaganja – ovaj je Sud priznao da taj kriterij može biti ispunjen dokazivanjem obrasca ponašanja iz kojeg se mogu izvući zaključci, dok god su ti zaključci dovoljno uvjerljivi. U predmetu </w:t>
      </w:r>
      <w:r w:rsidRPr="00442320">
        <w:rPr>
          <w:rFonts w:ascii="Times New Roman" w:hAnsi="Times New Roman"/>
          <w:i/>
          <w:sz w:val="24"/>
          <w:szCs w:val="24"/>
          <w:lang w:val="hr-HR"/>
        </w:rPr>
        <w:t>Bosna</w:t>
      </w:r>
      <w:r w:rsidRPr="00442320">
        <w:rPr>
          <w:rFonts w:ascii="Times New Roman" w:hAnsi="Times New Roman"/>
          <w:sz w:val="24"/>
          <w:szCs w:val="24"/>
          <w:lang w:val="hr-HR"/>
        </w:rPr>
        <w:t xml:space="preserve"> Sud je zauzeo stajalište prema kojem se „obrazac ponašanja može prihvatiti kao dokaz [genocidne namjere] ako je takav da je jedino na što može upućivati postojanje takve namjere”</w:t>
      </w:r>
      <w:r w:rsidRPr="00442320">
        <w:rPr>
          <w:rStyle w:val="FootnoteReference"/>
          <w:rFonts w:ascii="Times New Roman" w:hAnsi="Times New Roman"/>
          <w:sz w:val="24"/>
          <w:szCs w:val="24"/>
          <w:lang w:val="hr-HR"/>
        </w:rPr>
        <w:footnoteReference w:id="77"/>
      </w:r>
      <w:r w:rsidRPr="00442320">
        <w:rPr>
          <w:rFonts w:ascii="Times New Roman" w:hAnsi="Times New Roman"/>
          <w:sz w:val="24"/>
          <w:szCs w:val="24"/>
          <w:lang w:val="hr-HR"/>
        </w:rPr>
        <w:t xml:space="preserve">. Gospodine predsjedniče, članovi vijeća, nedvojbeno je da je u takvim slučajevima potreban kriterij dokazivanja ispunjen izvođenjem zaključaka iz obrasca ponašanja. Ali tužitelj primjećuje da MKSJ nije usvojio tako strogo pravilo. Tužitelj smatra da kriterij dokazivanja potreban za dokazivanje genocidne namjere može biti ispunjen i u onim slučajevima gdje </w:t>
      </w:r>
      <w:r w:rsidRPr="00442320">
        <w:rPr>
          <w:rFonts w:ascii="Times New Roman" w:hAnsi="Times New Roman"/>
          <w:i/>
          <w:sz w:val="24"/>
          <w:szCs w:val="24"/>
          <w:lang w:val="hr-HR"/>
        </w:rPr>
        <w:t xml:space="preserve">mogu </w:t>
      </w:r>
      <w:r w:rsidRPr="00442320">
        <w:rPr>
          <w:rFonts w:ascii="Times New Roman" w:hAnsi="Times New Roman"/>
          <w:sz w:val="24"/>
          <w:szCs w:val="24"/>
          <w:lang w:val="hr-HR"/>
        </w:rPr>
        <w:t>postojati druga moguća objašnjenja nekog obrasca ponašanja, pri čemu je Sud, bez obzira na navedeno, potpuno uvjeren glede činjenica konkretnog slučaja da je jedini valjan zaključak onaj koji upućuje na postojanje genocidne namjere.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10. Kad je riječ o dokazivanju nesprječavanja ili nekažnjavanja genocidnih radnji, primjenjuje se drukčiji i niži kriterij dokazivanja, odnosno „dokazivanje na visokom stupnju sigurnosti koji odgovara ozbiljnosti optužbi”</w:t>
      </w:r>
      <w:r w:rsidRPr="00442320">
        <w:rPr>
          <w:rStyle w:val="FootnoteReference"/>
          <w:rFonts w:ascii="Times New Roman" w:hAnsi="Times New Roman"/>
          <w:sz w:val="24"/>
          <w:szCs w:val="24"/>
          <w:lang w:val="hr-HR"/>
        </w:rPr>
        <w:footnoteReference w:id="78"/>
      </w:r>
      <w:r w:rsidRPr="00442320">
        <w:rPr>
          <w:rFonts w:ascii="Times New Roman" w:hAnsi="Times New Roman"/>
          <w:sz w:val="24"/>
          <w:szCs w:val="24"/>
          <w:lang w:val="hr-HR"/>
        </w:rPr>
        <w:t>. Tom se razlikom prepoznaju izazovi dokazivanja negativne činjenice, to jest, da je država propustila poduzeti sve dostupne mjere kako bi spriječila ili kaznila genocid.</w:t>
      </w:r>
    </w:p>
    <w:p w:rsidR="00BD43BE" w:rsidRPr="00442320" w:rsidRDefault="00BD43BE" w:rsidP="0024135C">
      <w:pPr>
        <w:spacing w:before="240" w:after="0" w:line="480" w:lineRule="auto"/>
        <w:jc w:val="center"/>
        <w:rPr>
          <w:rFonts w:ascii="Times New Roman" w:hAnsi="Times New Roman"/>
          <w:sz w:val="24"/>
          <w:szCs w:val="24"/>
          <w:lang w:val="hr-HR"/>
        </w:rPr>
      </w:pPr>
      <w:r w:rsidRPr="00442320">
        <w:rPr>
          <w:rFonts w:ascii="Times New Roman" w:hAnsi="Times New Roman"/>
          <w:b/>
          <w:sz w:val="24"/>
          <w:szCs w:val="24"/>
          <w:lang w:val="hr-HR"/>
        </w:rPr>
        <w:t>III. Važnost postupaka pred MKSJ-om</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11. G. pred</w:t>
      </w:r>
      <w:r>
        <w:rPr>
          <w:rFonts w:ascii="Times New Roman" w:hAnsi="Times New Roman"/>
          <w:sz w:val="24"/>
          <w:szCs w:val="24"/>
          <w:lang w:val="hr-HR"/>
        </w:rPr>
        <w:t>s</w:t>
      </w:r>
      <w:r w:rsidRPr="00442320">
        <w:rPr>
          <w:rFonts w:ascii="Times New Roman" w:hAnsi="Times New Roman"/>
          <w:sz w:val="24"/>
          <w:szCs w:val="24"/>
          <w:lang w:val="hr-HR"/>
        </w:rPr>
        <w:t xml:space="preserve">jedniče, članovi vijeća, nastavljam sada s osvrtom na važnost zaključaka MKSJ-a u pogledu pitanja postavljenih pred ovim sudom. To je pitanje razmatrano u predmetu </w:t>
      </w:r>
      <w:r w:rsidRPr="00442320">
        <w:rPr>
          <w:rFonts w:ascii="Times New Roman" w:hAnsi="Times New Roman"/>
          <w:i/>
          <w:sz w:val="24"/>
          <w:szCs w:val="24"/>
          <w:lang w:val="hr-HR"/>
        </w:rPr>
        <w:t>Bosna</w:t>
      </w:r>
      <w:r w:rsidRPr="00442320">
        <w:rPr>
          <w:rStyle w:val="FootnoteReference"/>
          <w:rFonts w:ascii="Times New Roman" w:hAnsi="Times New Roman"/>
          <w:i/>
          <w:sz w:val="24"/>
          <w:szCs w:val="24"/>
          <w:lang w:val="hr-HR"/>
        </w:rPr>
        <w:footnoteReference w:id="79"/>
      </w:r>
      <w:r w:rsidRPr="00442320">
        <w:rPr>
          <w:rFonts w:ascii="Times New Roman" w:hAnsi="Times New Roman"/>
          <w:sz w:val="24"/>
          <w:szCs w:val="24"/>
          <w:lang w:val="hr-HR"/>
        </w:rPr>
        <w:t xml:space="preserve"> u kojem je Sud izložio niz važnih stajališta, koja tužitelj prihvaća i razrađuje u svojim podnescima u ovome predmetu. Kako biste ih lakše pratili, prikazao sam ih na zaslonu: [početak projekcije]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i/>
          <w:sz w:val="24"/>
          <w:szCs w:val="24"/>
          <w:lang w:val="hr-HR"/>
        </w:rPr>
        <w:t>(a)</w:t>
      </w:r>
      <w:r w:rsidRPr="00442320">
        <w:rPr>
          <w:rFonts w:ascii="Times New Roman" w:hAnsi="Times New Roman"/>
          <w:sz w:val="24"/>
          <w:szCs w:val="24"/>
          <w:lang w:val="hr-HR"/>
        </w:rPr>
        <w:t xml:space="preserve"> prvo, osuda pojedinca za genocid od strane MKSJ-a ne može biti pretpostavka zaključka ovoga suda o odgovornosti države za kršenje Konvencije o genocidu;</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i/>
          <w:sz w:val="24"/>
          <w:szCs w:val="24"/>
          <w:lang w:val="hr-HR"/>
        </w:rPr>
        <w:t>(b)</w:t>
      </w:r>
      <w:r w:rsidRPr="00442320">
        <w:rPr>
          <w:rFonts w:ascii="Times New Roman" w:hAnsi="Times New Roman"/>
          <w:sz w:val="24"/>
          <w:szCs w:val="24"/>
          <w:lang w:val="hr-HR"/>
        </w:rPr>
        <w:t xml:space="preserve"> drugo, nikakva dokazna snaga ne može biti pridana odluci tužitelja MKSJ-a da u optužnicu uključi takvu i takvu optužbu, a na to staj</w:t>
      </w:r>
      <w:r>
        <w:rPr>
          <w:rFonts w:ascii="Times New Roman" w:hAnsi="Times New Roman"/>
          <w:sz w:val="24"/>
          <w:szCs w:val="24"/>
          <w:lang w:val="hr-HR"/>
        </w:rPr>
        <w:t>a</w:t>
      </w:r>
      <w:r w:rsidRPr="00442320">
        <w:rPr>
          <w:rFonts w:ascii="Times New Roman" w:hAnsi="Times New Roman"/>
          <w:sz w:val="24"/>
          <w:szCs w:val="24"/>
          <w:lang w:val="hr-HR"/>
        </w:rPr>
        <w:t>lište osvrnut ću se uskoro tijekom rasprave o tome koja bi se dokazna snage trebala pridati odluci da se neka optužba ne uključi u optužnicu;</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i/>
          <w:sz w:val="24"/>
          <w:szCs w:val="24"/>
          <w:lang w:val="hr-HR"/>
        </w:rPr>
        <w:t>(c)</w:t>
      </w:r>
      <w:r w:rsidRPr="00442320">
        <w:rPr>
          <w:rFonts w:ascii="Times New Roman" w:hAnsi="Times New Roman"/>
          <w:sz w:val="24"/>
          <w:szCs w:val="24"/>
          <w:lang w:val="hr-HR"/>
        </w:rPr>
        <w:t xml:space="preserve"> zaključci MKSJ-a glede činjeničnog stanja vjerojatno će biti „u visokom stupnju uvjerljivi”, pa će rezultirajućim osudama i ocjenama također trebati pridati „odgovarajuću težinu”</w:t>
      </w:r>
      <w:r w:rsidRPr="00442320">
        <w:rPr>
          <w:rStyle w:val="FootnoteReference"/>
          <w:rFonts w:ascii="Times New Roman" w:hAnsi="Times New Roman"/>
          <w:sz w:val="24"/>
          <w:szCs w:val="24"/>
          <w:lang w:val="hr-HR"/>
        </w:rPr>
        <w:footnoteReference w:id="80"/>
      </w:r>
      <w:r w:rsidRPr="00442320">
        <w:rPr>
          <w:rFonts w:ascii="Times New Roman" w:hAnsi="Times New Roman"/>
          <w:sz w:val="24"/>
          <w:szCs w:val="24"/>
          <w:lang w:val="hr-HR"/>
        </w:rPr>
        <w:t xml:space="preserve">; </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i/>
          <w:sz w:val="24"/>
          <w:szCs w:val="24"/>
          <w:lang w:val="hr-HR"/>
        </w:rPr>
        <w:t>(d)</w:t>
      </w:r>
      <w:r w:rsidRPr="00442320">
        <w:rPr>
          <w:rFonts w:ascii="Times New Roman" w:hAnsi="Times New Roman"/>
          <w:sz w:val="24"/>
          <w:szCs w:val="24"/>
          <w:lang w:val="hr-HR"/>
        </w:rPr>
        <w:t xml:space="preserve"> te, četvrto, sporazumu stranaka glede činjenica nakon kojega slijedi priznanje krivnje i osuđujuća osuda, kao, primjerice, u MKSJ-ovim predmetima </w:t>
      </w:r>
      <w:r w:rsidRPr="00442320">
        <w:rPr>
          <w:rFonts w:ascii="Times New Roman" w:hAnsi="Times New Roman"/>
          <w:i/>
          <w:sz w:val="24"/>
          <w:szCs w:val="24"/>
          <w:lang w:val="hr-HR"/>
        </w:rPr>
        <w:t>Babić</w:t>
      </w:r>
      <w:r w:rsidRPr="00442320">
        <w:rPr>
          <w:rFonts w:ascii="Times New Roman" w:hAnsi="Times New Roman"/>
          <w:sz w:val="24"/>
          <w:szCs w:val="24"/>
          <w:lang w:val="hr-HR"/>
        </w:rPr>
        <w:t xml:space="preserve"> i </w:t>
      </w:r>
      <w:r w:rsidRPr="00442320">
        <w:rPr>
          <w:rFonts w:ascii="Times New Roman" w:hAnsi="Times New Roman"/>
          <w:i/>
          <w:sz w:val="24"/>
          <w:szCs w:val="24"/>
          <w:lang w:val="hr-HR"/>
        </w:rPr>
        <w:t>Jokić</w:t>
      </w:r>
      <w:r w:rsidRPr="00442320">
        <w:rPr>
          <w:rFonts w:ascii="Times New Roman" w:hAnsi="Times New Roman"/>
          <w:sz w:val="24"/>
          <w:szCs w:val="24"/>
          <w:lang w:val="hr-HR"/>
        </w:rPr>
        <w:t>, treba pridati „određenu težinu”</w:t>
      </w:r>
      <w:r w:rsidRPr="00442320">
        <w:rPr>
          <w:rStyle w:val="FootnoteReference"/>
          <w:rFonts w:ascii="Times New Roman" w:hAnsi="Times New Roman"/>
          <w:sz w:val="24"/>
          <w:szCs w:val="24"/>
          <w:lang w:val="hr-HR"/>
        </w:rPr>
        <w:footnoteReference w:id="81"/>
      </w:r>
      <w:r w:rsidRPr="00442320">
        <w:rPr>
          <w:rFonts w:ascii="Times New Roman" w:hAnsi="Times New Roman"/>
          <w:sz w:val="24"/>
          <w:szCs w:val="24"/>
          <w:lang w:val="hr-HR"/>
        </w:rPr>
        <w:t xml:space="preserve">. </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[Kraj projekcije.]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12. Ta su stajališta jasna, važna u ovome predmetu, jer kao što će tužitelj pokazati tijekom svoje usmene rasprave, niz presuda MKSJ-a obiluje zaključcima glede činjenica koji su u visokoj mjeri relevantni za ovaj postupak. Tužitelj će se osobito pozvati na presude u predmetima </w:t>
      </w:r>
      <w:r w:rsidRPr="00442320">
        <w:rPr>
          <w:rFonts w:ascii="Times New Roman" w:hAnsi="Times New Roman"/>
          <w:i/>
          <w:sz w:val="24"/>
          <w:szCs w:val="24"/>
          <w:lang w:val="hr-HR"/>
        </w:rPr>
        <w:t>Mrkšić</w:t>
      </w:r>
      <w:r w:rsidRPr="00442320">
        <w:rPr>
          <w:rStyle w:val="FootnoteReference"/>
          <w:rFonts w:ascii="Times New Roman" w:hAnsi="Times New Roman"/>
          <w:sz w:val="24"/>
          <w:szCs w:val="24"/>
          <w:lang w:val="hr-HR"/>
        </w:rPr>
        <w:footnoteReference w:id="82"/>
      </w:r>
      <w:r w:rsidRPr="00442320">
        <w:rPr>
          <w:rFonts w:ascii="Times New Roman" w:hAnsi="Times New Roman"/>
          <w:sz w:val="24"/>
          <w:szCs w:val="24"/>
          <w:lang w:val="hr-HR"/>
        </w:rPr>
        <w:t xml:space="preserve"> i </w:t>
      </w:r>
      <w:r w:rsidRPr="00442320">
        <w:rPr>
          <w:rFonts w:ascii="Times New Roman" w:hAnsi="Times New Roman"/>
          <w:i/>
          <w:sz w:val="24"/>
          <w:szCs w:val="24"/>
          <w:lang w:val="hr-HR"/>
        </w:rPr>
        <w:t>Martić</w:t>
      </w:r>
      <w:r w:rsidRPr="00442320">
        <w:rPr>
          <w:rStyle w:val="FootnoteReference"/>
          <w:rFonts w:ascii="Times New Roman" w:hAnsi="Times New Roman"/>
          <w:sz w:val="24"/>
          <w:szCs w:val="24"/>
          <w:lang w:val="hr-HR"/>
        </w:rPr>
        <w:footnoteReference w:id="83"/>
      </w:r>
      <w:r w:rsidRPr="00442320">
        <w:rPr>
          <w:rFonts w:ascii="Times New Roman" w:hAnsi="Times New Roman"/>
          <w:sz w:val="24"/>
          <w:szCs w:val="24"/>
          <w:lang w:val="hr-HR"/>
        </w:rPr>
        <w:t xml:space="preserve">; kao i napomene glede kazne u predmetu </w:t>
      </w:r>
      <w:r w:rsidRPr="00442320">
        <w:rPr>
          <w:rFonts w:ascii="Times New Roman" w:hAnsi="Times New Roman"/>
          <w:i/>
          <w:sz w:val="24"/>
          <w:szCs w:val="24"/>
          <w:lang w:val="hr-HR"/>
        </w:rPr>
        <w:t>Babić</w:t>
      </w:r>
      <w:r w:rsidRPr="00442320">
        <w:rPr>
          <w:rStyle w:val="FootnoteReference"/>
          <w:rFonts w:ascii="Times New Roman" w:hAnsi="Times New Roman"/>
          <w:sz w:val="24"/>
          <w:szCs w:val="24"/>
          <w:lang w:val="hr-HR"/>
        </w:rPr>
        <w:footnoteReference w:id="84"/>
      </w:r>
      <w:r w:rsidRPr="00442320">
        <w:rPr>
          <w:rFonts w:ascii="Times New Roman" w:hAnsi="Times New Roman"/>
          <w:sz w:val="24"/>
          <w:szCs w:val="24"/>
          <w:lang w:val="hr-HR"/>
        </w:rPr>
        <w:t>.</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13. Prihvaćajući pristup Suda u predmetu </w:t>
      </w:r>
      <w:r w:rsidRPr="00442320">
        <w:rPr>
          <w:rFonts w:ascii="Times New Roman" w:hAnsi="Times New Roman"/>
          <w:i/>
          <w:sz w:val="24"/>
          <w:szCs w:val="24"/>
          <w:lang w:val="hr-HR"/>
        </w:rPr>
        <w:t>Bosna</w:t>
      </w:r>
      <w:r w:rsidRPr="00442320">
        <w:rPr>
          <w:rFonts w:ascii="Times New Roman" w:hAnsi="Times New Roman"/>
          <w:sz w:val="24"/>
          <w:szCs w:val="24"/>
          <w:lang w:val="hr-HR"/>
        </w:rPr>
        <w:t>, možemo reći da su ti zaključci</w:t>
      </w:r>
      <w:r>
        <w:rPr>
          <w:rFonts w:ascii="Times New Roman" w:hAnsi="Times New Roman"/>
          <w:sz w:val="24"/>
          <w:szCs w:val="24"/>
          <w:lang w:val="hr-HR"/>
        </w:rPr>
        <w:t>,</w:t>
      </w:r>
      <w:r w:rsidRPr="00442320">
        <w:rPr>
          <w:rFonts w:ascii="Times New Roman" w:hAnsi="Times New Roman"/>
          <w:sz w:val="24"/>
          <w:szCs w:val="24"/>
          <w:lang w:val="hr-HR"/>
        </w:rPr>
        <w:t xml:space="preserve"> do koji</w:t>
      </w:r>
      <w:r>
        <w:rPr>
          <w:rFonts w:ascii="Times New Roman" w:hAnsi="Times New Roman"/>
          <w:sz w:val="24"/>
          <w:szCs w:val="24"/>
          <w:lang w:val="hr-HR"/>
        </w:rPr>
        <w:t>h</w:t>
      </w:r>
      <w:r w:rsidRPr="00442320">
        <w:rPr>
          <w:rFonts w:ascii="Times New Roman" w:hAnsi="Times New Roman"/>
          <w:sz w:val="24"/>
          <w:szCs w:val="24"/>
          <w:lang w:val="hr-HR"/>
        </w:rPr>
        <w:t xml:space="preserve"> se došlo nakon dugotrajnog i minucioznog ocjenjivanja dokaza, u visokom stupnju uvjerljivi kad je riječ o odlučivanju o spornim pitanjima u ovome predmetu. Osobito, kao što će tužitelj pokazati, na temelju zaključaka MKSJ-a, pod uvjetom da ih ovaj </w:t>
      </w:r>
      <w:r>
        <w:rPr>
          <w:rFonts w:ascii="Times New Roman" w:hAnsi="Times New Roman"/>
          <w:sz w:val="24"/>
          <w:szCs w:val="24"/>
          <w:lang w:val="hr-HR"/>
        </w:rPr>
        <w:t>S</w:t>
      </w:r>
      <w:r w:rsidRPr="00442320">
        <w:rPr>
          <w:rFonts w:ascii="Times New Roman" w:hAnsi="Times New Roman"/>
          <w:sz w:val="24"/>
          <w:szCs w:val="24"/>
          <w:lang w:val="hr-HR"/>
        </w:rPr>
        <w:t>ud prihvati, ne samo da je moguće utvrditi</w:t>
      </w:r>
      <w:r w:rsidRPr="00442320">
        <w:rPr>
          <w:rFonts w:ascii="Times New Roman" w:hAnsi="Times New Roman"/>
          <w:i/>
          <w:sz w:val="24"/>
          <w:szCs w:val="24"/>
          <w:lang w:val="hr-HR"/>
        </w:rPr>
        <w:t>actusreus</w:t>
      </w:r>
      <w:r w:rsidRPr="00442320">
        <w:rPr>
          <w:rFonts w:ascii="Times New Roman" w:hAnsi="Times New Roman"/>
          <w:sz w:val="24"/>
          <w:szCs w:val="24"/>
          <w:lang w:val="hr-HR"/>
        </w:rPr>
        <w:t>genocida, nego je moguće i utvrditi jasne obrasce ponašanja iz kojih se genocidna namjera može valjano i uvjerljivo razaznati.</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14. U skladu s time, tužitelj smatra da je vrlo važno da tuženik, iako se nastoji distancirati od relevantnih zaključaka MKSJ-a, netvrdi da se do njih došlo na pogrešan način ili da bi ih trebalo odbaciti. U tim okolnostima, tužitelj smatra da je time otvoren put ovome </w:t>
      </w:r>
      <w:r>
        <w:rPr>
          <w:rFonts w:ascii="Times New Roman" w:hAnsi="Times New Roman"/>
          <w:sz w:val="24"/>
          <w:szCs w:val="24"/>
          <w:lang w:val="hr-HR"/>
        </w:rPr>
        <w:t>S</w:t>
      </w:r>
      <w:r w:rsidRPr="00442320">
        <w:rPr>
          <w:rFonts w:ascii="Times New Roman" w:hAnsi="Times New Roman"/>
          <w:sz w:val="24"/>
          <w:szCs w:val="24"/>
          <w:lang w:val="hr-HR"/>
        </w:rPr>
        <w:t xml:space="preserve">udu, i da je taj put za ovaj </w:t>
      </w:r>
      <w:r>
        <w:rPr>
          <w:rFonts w:ascii="Times New Roman" w:hAnsi="Times New Roman"/>
          <w:sz w:val="24"/>
          <w:szCs w:val="24"/>
          <w:lang w:val="hr-HR"/>
        </w:rPr>
        <w:t>S</w:t>
      </w:r>
      <w:r w:rsidRPr="00442320">
        <w:rPr>
          <w:rFonts w:ascii="Times New Roman" w:hAnsi="Times New Roman"/>
          <w:sz w:val="24"/>
          <w:szCs w:val="24"/>
          <w:lang w:val="hr-HR"/>
        </w:rPr>
        <w:t>ud siguran, da nastavi na platformi činjeničnih zaključaka koje je već izveo MKSJ.</w:t>
      </w:r>
    </w:p>
    <w:p w:rsidR="00BD43BE" w:rsidRPr="00442320" w:rsidRDefault="00BD43BE" w:rsidP="0024135C">
      <w:pPr>
        <w:spacing w:before="240" w:after="0" w:line="480" w:lineRule="auto"/>
        <w:jc w:val="center"/>
        <w:rPr>
          <w:rFonts w:ascii="Times New Roman" w:hAnsi="Times New Roman"/>
          <w:sz w:val="24"/>
          <w:szCs w:val="24"/>
          <w:lang w:val="hr-HR"/>
        </w:rPr>
      </w:pPr>
      <w:r w:rsidRPr="00442320">
        <w:rPr>
          <w:rFonts w:ascii="Times New Roman" w:hAnsi="Times New Roman"/>
          <w:b/>
          <w:sz w:val="24"/>
          <w:szCs w:val="24"/>
          <w:lang w:val="hr-HR"/>
        </w:rPr>
        <w:t>IV. Nepostojanje optužnice za genocid pred MKSJ-om</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15. Sada ću se osvrnuti na nepostojanje MKSJ-ove optužnice za genocid. Već sam iznio četiri tvrdnje iz predmeta </w:t>
      </w:r>
      <w:r w:rsidRPr="00442320">
        <w:rPr>
          <w:rFonts w:ascii="Times New Roman" w:hAnsi="Times New Roman"/>
          <w:i/>
          <w:sz w:val="24"/>
          <w:szCs w:val="24"/>
          <w:lang w:val="hr-HR"/>
        </w:rPr>
        <w:t xml:space="preserve">Bosna </w:t>
      </w:r>
      <w:r w:rsidRPr="00442320">
        <w:rPr>
          <w:rFonts w:ascii="Times New Roman" w:hAnsi="Times New Roman"/>
          <w:sz w:val="24"/>
          <w:szCs w:val="24"/>
          <w:lang w:val="hr-HR"/>
        </w:rPr>
        <w:t>koje tužitelj prihvaća. Ali postoji i peta tvrdnja na koju tužitelj ima potrebu osvrnuti se.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16. Većina članova ovoga suda smatrala je da odluke tužitelja MKSJ-a da </w:t>
      </w:r>
      <w:r w:rsidRPr="00442320">
        <w:rPr>
          <w:rFonts w:ascii="Times New Roman" w:hAnsi="Times New Roman"/>
          <w:i/>
          <w:sz w:val="24"/>
          <w:szCs w:val="24"/>
          <w:lang w:val="hr-HR"/>
        </w:rPr>
        <w:t xml:space="preserve">ne </w:t>
      </w:r>
      <w:r w:rsidRPr="00442320">
        <w:rPr>
          <w:rFonts w:ascii="Times New Roman" w:hAnsi="Times New Roman"/>
          <w:sz w:val="24"/>
          <w:szCs w:val="24"/>
          <w:lang w:val="hr-HR"/>
        </w:rPr>
        <w:t>uključi optužbu za genocid u optužnici „mogu ... biti važne”</w:t>
      </w:r>
      <w:r w:rsidRPr="00442320">
        <w:rPr>
          <w:rStyle w:val="FootnoteReference"/>
          <w:rFonts w:ascii="Times New Roman" w:hAnsi="Times New Roman"/>
          <w:sz w:val="24"/>
          <w:szCs w:val="24"/>
          <w:lang w:val="hr-HR"/>
        </w:rPr>
        <w:footnoteReference w:id="85"/>
      </w:r>
      <w:r w:rsidRPr="00442320">
        <w:rPr>
          <w:rFonts w:ascii="Times New Roman" w:hAnsi="Times New Roman"/>
          <w:sz w:val="24"/>
          <w:szCs w:val="24"/>
          <w:lang w:val="hr-HR"/>
        </w:rPr>
        <w:t xml:space="preserve">. Implikacija je, čini se, da odluka tužitelja da </w:t>
      </w:r>
      <w:r w:rsidRPr="00442320">
        <w:rPr>
          <w:rFonts w:ascii="Times New Roman" w:hAnsi="Times New Roman"/>
          <w:i/>
          <w:sz w:val="24"/>
          <w:szCs w:val="24"/>
          <w:lang w:val="hr-HR"/>
        </w:rPr>
        <w:t xml:space="preserve">ne </w:t>
      </w:r>
      <w:r w:rsidRPr="00442320">
        <w:rPr>
          <w:rFonts w:ascii="Times New Roman" w:hAnsi="Times New Roman"/>
          <w:sz w:val="24"/>
          <w:szCs w:val="24"/>
          <w:lang w:val="hr-HR"/>
        </w:rPr>
        <w:t>uključi optužbu za genocid u MKSJ-ovu optužnicu može pomoći pri dokazivanju da ne postoji odgovornost države za genocidne radnje.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17. G. predsjedniče, članovi vijeća, tužitelj se s tim pristupom ne slaže. Općenito gledajući, tužiteljevoj odluci glede nepoduzimanja progona trebalo bi dati malu ili nikakvu dokaznu vrijednost u odnosu na utvrđivanje činjenica – uključujući namjer</w:t>
      </w:r>
      <w:r>
        <w:rPr>
          <w:rFonts w:ascii="Times New Roman" w:hAnsi="Times New Roman"/>
          <w:sz w:val="24"/>
          <w:szCs w:val="24"/>
          <w:lang w:val="hr-HR"/>
        </w:rPr>
        <w:t>u</w:t>
      </w:r>
      <w:r w:rsidRPr="00442320">
        <w:rPr>
          <w:rFonts w:ascii="Times New Roman" w:hAnsi="Times New Roman"/>
          <w:sz w:val="24"/>
          <w:szCs w:val="24"/>
          <w:lang w:val="hr-HR"/>
        </w:rPr>
        <w:t xml:space="preserve"> – ili pravnog zaključka u pogledu pitanja odgovornosti države. I glede činjenica u ovom konkretnom predmetu, tužitelj smatra da nikakvu dokaznu snagu ne bi trebalo pridati odlukama tužitelja MKSJ-a da nekog osumnjičenika ne optuži za kazneno djelo genocida.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18. Podrobne argumente u prilog takvom stajalištu tužitelj je iznio u svojem odgovoru</w:t>
      </w:r>
      <w:r w:rsidRPr="00442320">
        <w:rPr>
          <w:rStyle w:val="FootnoteReference"/>
          <w:rFonts w:ascii="Times New Roman" w:hAnsi="Times New Roman"/>
          <w:sz w:val="24"/>
          <w:szCs w:val="24"/>
          <w:lang w:val="hr-HR"/>
        </w:rPr>
        <w:footnoteReference w:id="86"/>
      </w:r>
      <w:r w:rsidRPr="00442320">
        <w:rPr>
          <w:rFonts w:ascii="Times New Roman" w:hAnsi="Times New Roman"/>
          <w:sz w:val="24"/>
          <w:szCs w:val="24"/>
          <w:lang w:val="hr-HR"/>
        </w:rPr>
        <w:t>. Te ću argumente ovdje sažeti u obliku tri bitne tvrdnje. Prije nego što to učinim, mor</w:t>
      </w:r>
      <w:r>
        <w:rPr>
          <w:rFonts w:ascii="Times New Roman" w:hAnsi="Times New Roman"/>
          <w:sz w:val="24"/>
          <w:szCs w:val="24"/>
          <w:lang w:val="hr-HR"/>
        </w:rPr>
        <w:t>am primijetiti da pristup MKSJ-o</w:t>
      </w:r>
      <w:r w:rsidRPr="00442320">
        <w:rPr>
          <w:rFonts w:ascii="Times New Roman" w:hAnsi="Times New Roman"/>
          <w:sz w:val="24"/>
          <w:szCs w:val="24"/>
          <w:lang w:val="hr-HR"/>
        </w:rPr>
        <w:t>vog tužitelja nije tako značajno drukčiji od pristupa nacionalnih tužitelja u mnogim državama diljem svijeta, osobito ondje gdje su primjenjiva načela izuzetno slična, a što je slučaj, primjerice, u mojemu pravnom poretku, s obzirom na koji imam određena</w:t>
      </w:r>
      <w:r>
        <w:rPr>
          <w:rFonts w:ascii="Times New Roman" w:hAnsi="Times New Roman"/>
          <w:sz w:val="24"/>
          <w:szCs w:val="24"/>
          <w:lang w:val="hr-HR"/>
        </w:rPr>
        <w:t>,</w:t>
      </w:r>
      <w:r w:rsidRPr="00442320">
        <w:rPr>
          <w:rFonts w:ascii="Times New Roman" w:hAnsi="Times New Roman"/>
          <w:sz w:val="24"/>
          <w:szCs w:val="24"/>
          <w:lang w:val="hr-HR"/>
        </w:rPr>
        <w:t xml:space="preserve"> nedavno stečena iskustva.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19. U skladu s time, postoji snažan argument da se diskreciji tužitelja MKSJ-a u donošenju odluka ne pridaje ništa više značaja nego što bi se pridalo nacionalnim tužiteljskim odlukama u drugim usporedivim pravnim pore</w:t>
      </w:r>
      <w:r>
        <w:rPr>
          <w:rFonts w:ascii="Times New Roman" w:hAnsi="Times New Roman"/>
          <w:sz w:val="24"/>
          <w:szCs w:val="24"/>
          <w:lang w:val="hr-HR"/>
        </w:rPr>
        <w:t>d</w:t>
      </w:r>
      <w:r w:rsidRPr="00442320">
        <w:rPr>
          <w:rFonts w:ascii="Times New Roman" w:hAnsi="Times New Roman"/>
          <w:sz w:val="24"/>
          <w:szCs w:val="24"/>
          <w:lang w:val="hr-HR"/>
        </w:rPr>
        <w:t>cima.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20. Vraćam se sada sljedećim trima bitnim tvrdnjama: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i/>
          <w:sz w:val="24"/>
          <w:szCs w:val="24"/>
          <w:lang w:val="hr-HR"/>
        </w:rPr>
        <w:t>(a)</w:t>
      </w:r>
      <w:r w:rsidRPr="00442320">
        <w:rPr>
          <w:rFonts w:ascii="Times New Roman" w:hAnsi="Times New Roman"/>
          <w:sz w:val="24"/>
          <w:szCs w:val="24"/>
          <w:lang w:val="hr-HR"/>
        </w:rPr>
        <w:t xml:space="preserve"> prvo, diskrecijska ovlast svakog tužitelja, uključujući tužitelja MKSJ-a, da podigne neku određenu optužbu vrlo je široka. Na nju može utjecati vrlo mnogo razloga – neki specifični za slučaj; neki ne – koji jasno govore protiv pridavanja bilo kakve dokazne važnosti izvršavanju te diskrecijske ovlasti;</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i/>
          <w:sz w:val="24"/>
          <w:szCs w:val="24"/>
          <w:lang w:val="hr-HR"/>
        </w:rPr>
        <w:t>(b)</w:t>
      </w:r>
      <w:r w:rsidRPr="00442320">
        <w:rPr>
          <w:rFonts w:ascii="Times New Roman" w:hAnsi="Times New Roman"/>
          <w:sz w:val="24"/>
          <w:szCs w:val="24"/>
          <w:lang w:val="hr-HR"/>
        </w:rPr>
        <w:t xml:space="preserve"> drugo, odluka tužitelja MKSJ-a da ne uključi neku optužbu u optužnicu nije odluka koja je podložna kontroli. Tužitelj za nju ne treba dati razloge, a čak i ako ih da, oni ne mogu biti ispitani. S obzirom na to da odluka da se u optužnicu </w:t>
      </w:r>
      <w:r w:rsidRPr="00442320">
        <w:rPr>
          <w:rFonts w:ascii="Times New Roman" w:hAnsi="Times New Roman"/>
          <w:i/>
          <w:sz w:val="24"/>
          <w:szCs w:val="24"/>
          <w:lang w:val="hr-HR"/>
        </w:rPr>
        <w:t>uključi</w:t>
      </w:r>
      <w:r w:rsidRPr="00442320">
        <w:rPr>
          <w:rFonts w:ascii="Times New Roman" w:hAnsi="Times New Roman"/>
          <w:sz w:val="24"/>
          <w:szCs w:val="24"/>
          <w:lang w:val="hr-HR"/>
        </w:rPr>
        <w:t xml:space="preserve"> određena optužba </w:t>
      </w:r>
      <w:r w:rsidRPr="00442320">
        <w:rPr>
          <w:rFonts w:ascii="Times New Roman" w:hAnsi="Times New Roman"/>
          <w:i/>
          <w:sz w:val="24"/>
          <w:szCs w:val="24"/>
          <w:lang w:val="hr-HR"/>
        </w:rPr>
        <w:t>može</w:t>
      </w:r>
      <w:r w:rsidRPr="00442320">
        <w:rPr>
          <w:rFonts w:ascii="Times New Roman" w:hAnsi="Times New Roman"/>
          <w:sz w:val="24"/>
          <w:szCs w:val="24"/>
          <w:lang w:val="hr-HR"/>
        </w:rPr>
        <w:t xml:space="preserve"> ispitati u nastavnom kaznenom postupku, te da, doista, optužba može biti odbačena i isključena iz optužnice ako nije poduprta dokazima</w:t>
      </w:r>
      <w:r w:rsidRPr="00442320">
        <w:rPr>
          <w:rStyle w:val="FootnoteReference"/>
          <w:rFonts w:ascii="Times New Roman" w:hAnsi="Times New Roman"/>
          <w:sz w:val="24"/>
          <w:szCs w:val="24"/>
          <w:lang w:val="hr-HR"/>
        </w:rPr>
        <w:footnoteReference w:id="87"/>
      </w:r>
      <w:r w:rsidRPr="00442320">
        <w:rPr>
          <w:rFonts w:ascii="Times New Roman" w:hAnsi="Times New Roman"/>
          <w:sz w:val="24"/>
          <w:szCs w:val="24"/>
          <w:lang w:val="hr-HR"/>
        </w:rPr>
        <w:t xml:space="preserve">, u najmanju je ruku barem problematično – a neki bi mogli reći i nelogično – pridavati </w:t>
      </w:r>
      <w:r w:rsidRPr="00442320">
        <w:rPr>
          <w:rFonts w:ascii="Times New Roman" w:hAnsi="Times New Roman"/>
          <w:i/>
          <w:sz w:val="24"/>
          <w:szCs w:val="24"/>
          <w:lang w:val="hr-HR"/>
        </w:rPr>
        <w:t xml:space="preserve">veću </w:t>
      </w:r>
      <w:r w:rsidRPr="00442320">
        <w:rPr>
          <w:rFonts w:ascii="Times New Roman" w:hAnsi="Times New Roman"/>
          <w:sz w:val="24"/>
          <w:szCs w:val="24"/>
          <w:lang w:val="hr-HR"/>
        </w:rPr>
        <w:t>snagu nekontrolabilnoj odluci da se ne podigne određena optužba nego kontrolabilnoj odluci da se određena optužba podigne;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i/>
          <w:sz w:val="24"/>
          <w:szCs w:val="24"/>
          <w:lang w:val="hr-HR"/>
        </w:rPr>
        <w:t>(c)</w:t>
      </w:r>
      <w:r w:rsidRPr="00442320">
        <w:rPr>
          <w:rFonts w:ascii="Times New Roman" w:hAnsi="Times New Roman"/>
          <w:sz w:val="24"/>
          <w:szCs w:val="24"/>
          <w:lang w:val="hr-HR"/>
        </w:rPr>
        <w:t xml:space="preserve"> treće, postoji temeljna razlika između individualne kaznene odgovornosti za određene radnje i odgovornosti države za ukupnost radnji više počinitelja.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21. Razložit ću sada svaku od ovih tvrdnji.</w:t>
      </w:r>
    </w:p>
    <w:p w:rsidR="00BD43BE" w:rsidRPr="00442320" w:rsidRDefault="00BD43BE" w:rsidP="0024135C">
      <w:pPr>
        <w:spacing w:before="240" w:after="0" w:line="480" w:lineRule="auto"/>
        <w:jc w:val="both"/>
        <w:rPr>
          <w:rFonts w:ascii="Times New Roman" w:hAnsi="Times New Roman"/>
          <w:b/>
          <w:sz w:val="24"/>
          <w:szCs w:val="24"/>
          <w:lang w:val="hr-HR"/>
        </w:rPr>
      </w:pPr>
      <w:r w:rsidRPr="00442320">
        <w:rPr>
          <w:rFonts w:ascii="Times New Roman" w:hAnsi="Times New Roman"/>
          <w:b/>
          <w:sz w:val="24"/>
          <w:szCs w:val="24"/>
          <w:lang w:val="hr-HR"/>
        </w:rPr>
        <w:t xml:space="preserve">(a) </w:t>
      </w:r>
      <w:r w:rsidRPr="00442320">
        <w:rPr>
          <w:rFonts w:ascii="Times New Roman" w:hAnsi="Times New Roman"/>
          <w:b/>
          <w:i/>
          <w:sz w:val="24"/>
          <w:szCs w:val="24"/>
          <w:lang w:val="hr-HR"/>
        </w:rPr>
        <w:t>Diskrecijska ovlast tužitelja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b/>
          <w:sz w:val="24"/>
          <w:szCs w:val="24"/>
          <w:lang w:val="hr-HR"/>
        </w:rPr>
        <w:tab/>
      </w:r>
      <w:r w:rsidRPr="00442320">
        <w:rPr>
          <w:rFonts w:ascii="Times New Roman" w:hAnsi="Times New Roman"/>
          <w:sz w:val="24"/>
          <w:szCs w:val="24"/>
          <w:lang w:val="hr-HR"/>
        </w:rPr>
        <w:t>22. Prvo, tvrdnja glede diskrecijske ovlasti tužitelja. Krenimo od trenutka započinjanja postupka. Tužitelj MKSJ-a ima široku diskrecijsku ovlast kako glede započinjanja tako i vođenja istra</w:t>
      </w:r>
      <w:r>
        <w:rPr>
          <w:rFonts w:ascii="Times New Roman" w:hAnsi="Times New Roman"/>
          <w:sz w:val="24"/>
          <w:szCs w:val="24"/>
          <w:lang w:val="hr-HR"/>
        </w:rPr>
        <w:t>g</w:t>
      </w:r>
      <w:r w:rsidRPr="00442320">
        <w:rPr>
          <w:rFonts w:ascii="Times New Roman" w:hAnsi="Times New Roman"/>
          <w:sz w:val="24"/>
          <w:szCs w:val="24"/>
          <w:lang w:val="hr-HR"/>
        </w:rPr>
        <w:t xml:space="preserve">e, kao i u odnosu na optužbe koje će uključiti u optužnicu. Prema čl. 16. st. 1. Statuta MKSJ-a, odgovornost za istraživanje i progon zločina je na tužitelju. Prema čl. 18. st. 1. Statuta MKSJ-a tužitelj MKSJ-a može započeti istragu </w:t>
      </w:r>
      <w:r w:rsidRPr="00442320">
        <w:rPr>
          <w:rFonts w:ascii="Times New Roman" w:hAnsi="Times New Roman"/>
          <w:i/>
          <w:sz w:val="24"/>
          <w:szCs w:val="24"/>
          <w:lang w:val="hr-HR"/>
        </w:rPr>
        <w:t>ex officio</w:t>
      </w:r>
      <w:r w:rsidRPr="00442320">
        <w:rPr>
          <w:rFonts w:ascii="Times New Roman" w:hAnsi="Times New Roman"/>
          <w:sz w:val="24"/>
          <w:szCs w:val="24"/>
          <w:lang w:val="hr-HR"/>
        </w:rPr>
        <w:t xml:space="preserve"> ili na temelju informacija pribavljenih iz bilo kojeg izvora. Na tužitelju je da pribavi dostupne dokaze i odluči jesu li oni dovoljna osnova da se nastavi s postupkom</w:t>
      </w:r>
      <w:r w:rsidRPr="00442320">
        <w:rPr>
          <w:rStyle w:val="FootnoteReference"/>
          <w:rFonts w:ascii="Times New Roman" w:hAnsi="Times New Roman"/>
          <w:sz w:val="24"/>
          <w:szCs w:val="24"/>
          <w:lang w:val="hr-HR"/>
        </w:rPr>
        <w:footnoteReference w:id="88"/>
      </w:r>
      <w:r w:rsidRPr="00442320">
        <w:rPr>
          <w:rFonts w:ascii="Times New Roman" w:hAnsi="Times New Roman"/>
          <w:sz w:val="24"/>
          <w:szCs w:val="24"/>
          <w:lang w:val="hr-HR"/>
        </w:rPr>
        <w:t xml:space="preserve">. </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23. Dakle, već od sama početka, tužitelj MKSJ-a ograničen je dostupnim dokazima u tom stadiju. To će utjecati na istragu i tako utjecati na tužiteljevu odluku u pogledu optužbe. Kao što će se svaki tužitelj složiti, zapravo je vrlo rijedak slučaj da su sve relevantne informacije dostupne na početku istrage, a u vrlo mnogo slučajeva istraga bi bila pošla drukčijim smjerom da su neke druge informacije od početka bile dostupne. Prastari je to problem koji obilježava postupak istrage i progona zločina.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24. S obzirom na to da se nadležnost MKSJ-a proteže nad pojedincima, također je neizbježno da se svaka istraga koju započne tužitelj MKSJ-a mora </w:t>
      </w:r>
      <w:r>
        <w:rPr>
          <w:rFonts w:ascii="Times New Roman" w:hAnsi="Times New Roman"/>
          <w:sz w:val="24"/>
          <w:szCs w:val="24"/>
          <w:lang w:val="hr-HR"/>
        </w:rPr>
        <w:t>fokusirati</w:t>
      </w:r>
      <w:r w:rsidRPr="00442320">
        <w:rPr>
          <w:rFonts w:ascii="Times New Roman" w:hAnsi="Times New Roman"/>
          <w:sz w:val="24"/>
          <w:szCs w:val="24"/>
          <w:lang w:val="hr-HR"/>
        </w:rPr>
        <w:t xml:space="preserve"> na aktivnosti jednog ili više utvrđenih pojedinaca. G. predsjedniče, članovi vijeća, takva istraga nije aktivnost općeg utvrđivanja činjenica na kraju koje se ocjenjuje individualna kaznena odgovornost. To je prilično drukčija aktivnost, od početka je to istraga o pojedincu ili pojedincima, s ciljem da se utvrdi postoje li dovoljni dokazi da se </w:t>
      </w:r>
      <w:r w:rsidRPr="00442320">
        <w:rPr>
          <w:rFonts w:ascii="Times New Roman" w:hAnsi="Times New Roman"/>
          <w:i/>
          <w:sz w:val="24"/>
          <w:szCs w:val="24"/>
          <w:lang w:val="hr-HR"/>
        </w:rPr>
        <w:t>njih</w:t>
      </w:r>
      <w:r w:rsidRPr="00442320">
        <w:rPr>
          <w:rFonts w:ascii="Times New Roman" w:hAnsi="Times New Roman"/>
          <w:sz w:val="24"/>
          <w:szCs w:val="24"/>
          <w:lang w:val="hr-HR"/>
        </w:rPr>
        <w:t xml:space="preserve"> optuži za neko kazneno djelo. U tom smislu, istraga će biti razmjerno uska.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25. Prelazim sada na idući stadij te aktivnosti: odluku tužitelja. Naravno, prvo što treba istaknuti jest da je odluka o tome hoće li se neki pojedinac optužiti i, ako da, uz koje optužbe, neizbježno vezana početnom odlukom glede započinjanja istrage. Ako je istraga slijedila određenu liniju istraživanja, tužitelj neće odlučivati o tome što su </w:t>
      </w:r>
      <w:r w:rsidRPr="00442320">
        <w:rPr>
          <w:rFonts w:ascii="Times New Roman" w:hAnsi="Times New Roman"/>
          <w:i/>
          <w:sz w:val="24"/>
          <w:szCs w:val="24"/>
          <w:lang w:val="hr-HR"/>
        </w:rPr>
        <w:t>mogli</w:t>
      </w:r>
      <w:r w:rsidRPr="00442320">
        <w:rPr>
          <w:rFonts w:ascii="Times New Roman" w:hAnsi="Times New Roman"/>
          <w:sz w:val="24"/>
          <w:szCs w:val="24"/>
          <w:lang w:val="hr-HR"/>
        </w:rPr>
        <w:t xml:space="preserve"> biti dokazi da je neka druga linija istraživanja bila prihvaćena. Odluka tužitelja MKSJ-a odnosi se na topostoji li na temelju dokaza koji proizlaze iz određene istrage o jednom ili više pojedinačnih osumnjičenika dovoljno dokaznih elemenata koji bi pružili razumne osnove za vjerovanje da je utvrđeni osumnjičenik počinio zločin za kojega se valjano može optužiti.  </w:t>
      </w:r>
    </w:p>
    <w:p w:rsidR="00BD43BE" w:rsidRPr="00442320" w:rsidRDefault="00BD43BE" w:rsidP="00D601B3">
      <w:pPr>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26. Na tu odluku često utječe širina i opseg vođene istrage. Ako istraga, zbog praktičnih ili drugih razloga, nije omogućila prikupljanje konkretnih d</w:t>
      </w:r>
      <w:r>
        <w:rPr>
          <w:rFonts w:ascii="Times New Roman" w:hAnsi="Times New Roman"/>
          <w:sz w:val="24"/>
          <w:szCs w:val="24"/>
          <w:lang w:val="hr-HR"/>
        </w:rPr>
        <w:t>okaza protiv utvrđenog osumnjiče</w:t>
      </w:r>
      <w:r w:rsidRPr="00442320">
        <w:rPr>
          <w:rFonts w:ascii="Times New Roman" w:hAnsi="Times New Roman"/>
          <w:sz w:val="24"/>
          <w:szCs w:val="24"/>
          <w:lang w:val="hr-HR"/>
        </w:rPr>
        <w:t xml:space="preserve">nika, vrlo je vjerojatno da taj pojedinac neće moći biti valjano optužen. G. predsjedniče, članovi vijeća, to ne znači da zločin nije bio počinjen. Je li optužba mogla biti podignuta protiv drugog osumnjičenika da je on bio predmetom istrage ili čak protiv utvrđenog osumnjičenika da je istraga pošla drugim smjerom, pitanje je na koje jednostavno nije moguće odgovoriti. </w:t>
      </w:r>
    </w:p>
    <w:p w:rsidR="00BD43BE" w:rsidRPr="00442320" w:rsidRDefault="00BD43BE" w:rsidP="00D601B3">
      <w:pPr>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27. Diskrecijska ovlast tužitelja izvršava se i na drugim razinama. Tako je, primjerice, jasno da niti Statut MKSJ-a niti Pravilnik o postupku i dokazima ne nameću tužitelju obvezu da istražuje ili kazneno goni. Kao što ne postoji ni obveza da se, s obzirom na ukupnost dokaza u nekom predmetu, podigne najteža moguća optužba</w:t>
      </w:r>
      <w:r w:rsidRPr="00442320">
        <w:rPr>
          <w:rStyle w:val="FootnoteReference"/>
          <w:rFonts w:ascii="Times New Roman" w:hAnsi="Times New Roman"/>
          <w:sz w:val="24"/>
          <w:szCs w:val="24"/>
          <w:lang w:val="hr-HR"/>
        </w:rPr>
        <w:footnoteReference w:id="89"/>
      </w:r>
      <w:r w:rsidRPr="00442320">
        <w:rPr>
          <w:rFonts w:ascii="Times New Roman" w:hAnsi="Times New Roman"/>
          <w:sz w:val="24"/>
          <w:szCs w:val="24"/>
          <w:lang w:val="hr-HR"/>
        </w:rPr>
        <w:t>. Tužitelj ima odr</w:t>
      </w:r>
      <w:r>
        <w:rPr>
          <w:rFonts w:ascii="Times New Roman" w:hAnsi="Times New Roman"/>
          <w:sz w:val="24"/>
          <w:szCs w:val="24"/>
          <w:lang w:val="hr-HR"/>
        </w:rPr>
        <w:t>i</w:t>
      </w:r>
      <w:r w:rsidRPr="00442320">
        <w:rPr>
          <w:rFonts w:ascii="Times New Roman" w:hAnsi="Times New Roman"/>
          <w:sz w:val="24"/>
          <w:szCs w:val="24"/>
          <w:lang w:val="hr-HR"/>
        </w:rPr>
        <w:t xml:space="preserve">ješene ruke okarakterizirati optuženikovo ponašanje na način koji mu se čini odgovarajućim. U međunarodnom pravu, za razliku od nacionalnog prava, velika većina zločina vrlo je teška, ali svi oni ne mogu biti predmetom progona.U predmetu </w:t>
      </w:r>
      <w:r w:rsidRPr="00442320">
        <w:rPr>
          <w:rFonts w:ascii="Times New Roman" w:hAnsi="Times New Roman"/>
          <w:i/>
          <w:sz w:val="24"/>
          <w:szCs w:val="24"/>
          <w:lang w:val="hr-HR"/>
        </w:rPr>
        <w:t>Mucić</w:t>
      </w:r>
      <w:r w:rsidRPr="00442320">
        <w:rPr>
          <w:rFonts w:ascii="Times New Roman" w:hAnsi="Times New Roman"/>
          <w:sz w:val="24"/>
          <w:szCs w:val="24"/>
          <w:lang w:val="hr-HR"/>
        </w:rPr>
        <w:t xml:space="preserve"> MKSJ je istaknuo širinu tužiteljeve diskrecijske ovlasti u pogledu otvaranja istrage i podizanja optužnice, kao i „ograničene ljudske i financijske resurse” koji su mu dostupni, što znači da „bi bilo nerealno [od tužitelja] očekivati da goni sve počinitelje kaznenog djela”</w:t>
      </w:r>
      <w:r w:rsidRPr="00442320">
        <w:rPr>
          <w:rStyle w:val="FootnoteReference"/>
          <w:rFonts w:ascii="Times New Roman" w:hAnsi="Times New Roman"/>
          <w:sz w:val="24"/>
          <w:szCs w:val="24"/>
          <w:lang w:val="hr-HR"/>
        </w:rPr>
        <w:footnoteReference w:id="90"/>
      </w:r>
      <w:r w:rsidRPr="00442320">
        <w:rPr>
          <w:rFonts w:ascii="Times New Roman" w:hAnsi="Times New Roman"/>
          <w:sz w:val="24"/>
          <w:szCs w:val="24"/>
          <w:lang w:val="hr-HR"/>
        </w:rPr>
        <w:t>.To načelo podjednako vrijedi i u pogledu odabira optužbe.</w:t>
      </w:r>
    </w:p>
    <w:p w:rsidR="00BD43BE" w:rsidRPr="00442320" w:rsidRDefault="00BD43BE" w:rsidP="00D601B3">
      <w:pPr>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28. Godine 2001. bi</w:t>
      </w:r>
      <w:r>
        <w:rPr>
          <w:rFonts w:ascii="Times New Roman" w:hAnsi="Times New Roman"/>
          <w:sz w:val="24"/>
          <w:szCs w:val="24"/>
          <w:lang w:val="hr-HR"/>
        </w:rPr>
        <w:t>v</w:t>
      </w:r>
      <w:r w:rsidRPr="00442320">
        <w:rPr>
          <w:rFonts w:ascii="Times New Roman" w:hAnsi="Times New Roman"/>
          <w:sz w:val="24"/>
          <w:szCs w:val="24"/>
          <w:lang w:val="hr-HR"/>
        </w:rPr>
        <w:t>ša tužiteljica MKSJ-a Carladel Ponte objasnila je Vijeću sigurnosti Ujedinjenih naroda da su odluke o kaznenom progonu nužno selektivne naravi. A tu ću izjavu, kako bi mogli uvidjeti njezinu važnost, prikazati na vašem zaslonu:</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[početak projekcije]</w:t>
      </w:r>
    </w:p>
    <w:p w:rsidR="00BD43BE" w:rsidRPr="00442320" w:rsidRDefault="00BD43BE" w:rsidP="0024135C">
      <w:pPr>
        <w:spacing w:after="0" w:line="24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„Od nekoliko tisuća važnih potencijalnih osumnjičenika, mi smo odabrali njih manje od 200 ... a čak ne očekujemo ni da ćemo ih sve goniti ... Te brojke predstavljaju, kao što sam rekla, tek djelić potencijalnog broja kaznenih djela ili osumnjičenika, od kojih se svi odnose na masovna ubojstva, višestruka ubojstva ili druge zločine koji se ubrajaju među one najteže s aspekta nacionalnog ili međunarodnog prava. Zapravo, u pogledu većine predmeta odustanemo od progona.”</w:t>
      </w:r>
      <w:r w:rsidRPr="00442320">
        <w:rPr>
          <w:rStyle w:val="FootnoteReference"/>
          <w:rFonts w:ascii="Times New Roman" w:hAnsi="Times New Roman"/>
          <w:sz w:val="24"/>
          <w:szCs w:val="24"/>
          <w:lang w:val="hr-HR"/>
        </w:rPr>
        <w:footnoteReference w:id="91"/>
      </w:r>
    </w:p>
    <w:p w:rsidR="00BD43BE" w:rsidRPr="00442320" w:rsidRDefault="00BD43BE" w:rsidP="0024135C">
      <w:pPr>
        <w:spacing w:before="240" w:after="0" w:line="480" w:lineRule="auto"/>
        <w:jc w:val="both"/>
        <w:rPr>
          <w:rFonts w:ascii="Times New Roman" w:hAnsi="Times New Roman"/>
          <w:sz w:val="24"/>
          <w:szCs w:val="24"/>
          <w:lang w:val="hr-HR"/>
        </w:rPr>
      </w:pPr>
      <w:r w:rsidRPr="00442320">
        <w:rPr>
          <w:rFonts w:ascii="Times New Roman" w:hAnsi="Times New Roman"/>
          <w:sz w:val="24"/>
          <w:szCs w:val="24"/>
          <w:lang w:val="hr-HR"/>
        </w:rPr>
        <w:t>[Kraj projekcije.]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29. Koliko je to različito od položaja u kojem se ovaj sud našao. Činjenica jest da na diskrecijsku ovlast poduzimanja ili nepoduzimanja progona utječe vrlo široki raspon čimbenika koji u pogledu pitanja o kojima ovaj sud treba odlučiti nisu ni od kakve važnosti. Ti čimbenici uključuju troškove, trajanje, provedivost postupka, dostupnost svjedoka, a ponekad i optuženika</w:t>
      </w:r>
      <w:r w:rsidRPr="00442320">
        <w:rPr>
          <w:rStyle w:val="FootnoteReference"/>
          <w:rFonts w:ascii="Times New Roman" w:hAnsi="Times New Roman"/>
          <w:sz w:val="24"/>
          <w:szCs w:val="24"/>
          <w:lang w:val="hr-HR"/>
        </w:rPr>
        <w:footnoteReference w:id="92"/>
      </w:r>
      <w:r w:rsidRPr="00442320">
        <w:rPr>
          <w:rFonts w:ascii="Times New Roman" w:hAnsi="Times New Roman"/>
          <w:sz w:val="24"/>
          <w:szCs w:val="24"/>
          <w:lang w:val="hr-HR"/>
        </w:rPr>
        <w:t xml:space="preserve">. Nije nerijetko da tužitelj odustane od podizanja optužnice protiv nekog pojedinca ne zato što je takav zaključak izveo na temelju dokaza nego, mnogo pragmatičnije, zbog jednostavnog razloga što ključni svjedok odbija ili nije u mogućnosti dati potrebne dokaze ili odbija ili nije u mogućnosti to učiniti pod sudu prihvatljivim uvjetima. Iz ukupnosti tih okolnosti nije moguće izvući nikakav razuman zaključak o počinjenju zločina. </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30. Nadalje, tužitelj MKSJ-a pod sve je većim vreme</w:t>
      </w:r>
      <w:r>
        <w:rPr>
          <w:rFonts w:ascii="Times New Roman" w:hAnsi="Times New Roman"/>
          <w:sz w:val="24"/>
          <w:szCs w:val="24"/>
          <w:lang w:val="hr-HR"/>
        </w:rPr>
        <w:t>n</w:t>
      </w:r>
      <w:r w:rsidRPr="00442320">
        <w:rPr>
          <w:rFonts w:ascii="Times New Roman" w:hAnsi="Times New Roman"/>
          <w:sz w:val="24"/>
          <w:szCs w:val="24"/>
          <w:lang w:val="hr-HR"/>
        </w:rPr>
        <w:t xml:space="preserve">skim pritiskom s obzirom na to da već 10 godina postoji </w:t>
      </w:r>
      <w:r>
        <w:rPr>
          <w:rFonts w:ascii="Times New Roman" w:hAnsi="Times New Roman"/>
          <w:sz w:val="24"/>
          <w:szCs w:val="24"/>
          <w:lang w:val="hr-HR"/>
        </w:rPr>
        <w:t>MKSJ-o</w:t>
      </w:r>
      <w:r w:rsidRPr="00442320">
        <w:rPr>
          <w:rFonts w:ascii="Times New Roman" w:hAnsi="Times New Roman"/>
          <w:sz w:val="24"/>
          <w:szCs w:val="24"/>
          <w:lang w:val="hr-HR"/>
        </w:rPr>
        <w:t>va strategija okončanja rada Suda</w:t>
      </w:r>
      <w:r w:rsidRPr="00442320">
        <w:rPr>
          <w:rStyle w:val="FootnoteReference"/>
          <w:rFonts w:ascii="Times New Roman" w:hAnsi="Times New Roman"/>
          <w:sz w:val="24"/>
          <w:szCs w:val="24"/>
          <w:lang w:val="hr-HR"/>
        </w:rPr>
        <w:footnoteReference w:id="93"/>
      </w:r>
      <w:r w:rsidRPr="00442320">
        <w:rPr>
          <w:rFonts w:ascii="Times New Roman" w:hAnsi="Times New Roman"/>
          <w:sz w:val="24"/>
          <w:szCs w:val="24"/>
          <w:lang w:val="hr-HR"/>
        </w:rPr>
        <w:t>. Određen broj osoba osumnjičenih za zločine počinjene u Hrvatskoj, uključujući Slobodana Miloševića i Slavka Dokmanovića, preminuli su prije nego što su mogli biti privedeni pravdi. Tužitelj može odlučiti poduzeti progon po određenim optužbama, a ne po nekim drugim, kao posljedica nagodbe ili zato što smatra da je osuda po manje teškoj optužbi vjerojatnija, ako je za nju još uvijek zapriječena odgovarajuća kazna</w:t>
      </w:r>
      <w:r w:rsidRPr="00442320">
        <w:rPr>
          <w:rStyle w:val="FootnoteReference"/>
          <w:rFonts w:ascii="Times New Roman" w:hAnsi="Times New Roman"/>
          <w:sz w:val="24"/>
          <w:szCs w:val="24"/>
          <w:lang w:val="hr-HR"/>
        </w:rPr>
        <w:footnoteReference w:id="94"/>
      </w:r>
      <w:r w:rsidRPr="00442320">
        <w:rPr>
          <w:rFonts w:ascii="Times New Roman" w:hAnsi="Times New Roman"/>
          <w:sz w:val="24"/>
          <w:szCs w:val="24"/>
          <w:lang w:val="hr-HR"/>
        </w:rPr>
        <w:t>. Po određenim se optužbama može ne poduzeti progon ako ne postoji nitko u pogledu koga bi se mogli dokazati eleme</w:t>
      </w:r>
      <w:r>
        <w:rPr>
          <w:rFonts w:ascii="Times New Roman" w:hAnsi="Times New Roman"/>
          <w:sz w:val="24"/>
          <w:szCs w:val="24"/>
          <w:lang w:val="hr-HR"/>
        </w:rPr>
        <w:t>n</w:t>
      </w:r>
      <w:r w:rsidRPr="00442320">
        <w:rPr>
          <w:rFonts w:ascii="Times New Roman" w:hAnsi="Times New Roman"/>
          <w:sz w:val="24"/>
          <w:szCs w:val="24"/>
          <w:lang w:val="hr-HR"/>
        </w:rPr>
        <w:t xml:space="preserve">ti </w:t>
      </w:r>
      <w:r w:rsidRPr="00442320">
        <w:rPr>
          <w:rFonts w:ascii="Times New Roman" w:hAnsi="Times New Roman"/>
          <w:i/>
          <w:sz w:val="24"/>
          <w:szCs w:val="24"/>
          <w:lang w:val="hr-HR"/>
        </w:rPr>
        <w:t>actusareusa</w:t>
      </w:r>
      <w:r w:rsidRPr="00442320">
        <w:rPr>
          <w:rFonts w:ascii="Times New Roman" w:hAnsi="Times New Roman"/>
          <w:sz w:val="24"/>
          <w:szCs w:val="24"/>
          <w:lang w:val="hr-HR"/>
        </w:rPr>
        <w:t xml:space="preserve">i </w:t>
      </w:r>
      <w:r w:rsidRPr="00442320">
        <w:rPr>
          <w:rFonts w:ascii="Times New Roman" w:hAnsi="Times New Roman"/>
          <w:i/>
          <w:sz w:val="24"/>
          <w:szCs w:val="24"/>
          <w:lang w:val="hr-HR"/>
        </w:rPr>
        <w:t>mensree</w:t>
      </w:r>
      <w:r w:rsidRPr="00442320">
        <w:rPr>
          <w:rFonts w:ascii="Times New Roman" w:hAnsi="Times New Roman"/>
          <w:sz w:val="24"/>
          <w:szCs w:val="24"/>
          <w:lang w:val="hr-HR"/>
        </w:rPr>
        <w:t>.</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31. S druge pak strane, određene optužbe,s obzirom na činjenični opseg predmeta, postupak ponekad mogu učiniti predugim i presloženim.</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32. Richard Goldstone, bivši glavni tužitelj MKSJ-a i MKSR-a kojeg ovaj sud dobro poznaje, s pravom je istaknuo</w:t>
      </w:r>
      <w:r w:rsidRPr="00442320">
        <w:rPr>
          <w:rStyle w:val="FootnoteReference"/>
          <w:rFonts w:ascii="Times New Roman" w:hAnsi="Times New Roman"/>
          <w:sz w:val="24"/>
          <w:szCs w:val="24"/>
          <w:lang w:val="hr-HR"/>
        </w:rPr>
        <w:footnoteReference w:id="95"/>
      </w:r>
      <w:r w:rsidRPr="00442320">
        <w:rPr>
          <w:rFonts w:ascii="Times New Roman" w:hAnsi="Times New Roman"/>
          <w:sz w:val="24"/>
          <w:szCs w:val="24"/>
          <w:lang w:val="hr-HR"/>
        </w:rPr>
        <w:t xml:space="preserve"> da je izvlačenje zaključaka iz činjenice da MKSJ nije podigao optužbe – da ponovim riječi koji je on upotrijebio – „problematično” jer, a riječi glavnog tužitelja sada ću prikazati na vašem zaslonu: [početak projekcije]</w:t>
      </w:r>
    </w:p>
    <w:p w:rsidR="00BD43BE" w:rsidRPr="00442320" w:rsidRDefault="00BD43BE" w:rsidP="00D601B3">
      <w:pPr>
        <w:spacing w:after="0" w:line="240" w:lineRule="auto"/>
        <w:ind w:left="720"/>
        <w:jc w:val="both"/>
        <w:rPr>
          <w:rFonts w:ascii="Times New Roman" w:hAnsi="Times New Roman"/>
          <w:sz w:val="24"/>
          <w:szCs w:val="24"/>
          <w:lang w:val="hr-HR"/>
        </w:rPr>
      </w:pPr>
      <w:r w:rsidRPr="00442320">
        <w:rPr>
          <w:rFonts w:ascii="Times New Roman" w:hAnsi="Times New Roman"/>
          <w:sz w:val="24"/>
          <w:szCs w:val="24"/>
          <w:lang w:val="hr-HR"/>
        </w:rPr>
        <w:t>„tužiteljeva odluka da u optužnicu ne uključi optužbu za genocid ne mora imati nikakve veze s nepostojanjem dokaza da je genocid bio izvršen”</w:t>
      </w:r>
      <w:r w:rsidRPr="00442320">
        <w:rPr>
          <w:rStyle w:val="FootnoteReference"/>
          <w:rFonts w:ascii="Times New Roman" w:hAnsi="Times New Roman"/>
          <w:sz w:val="24"/>
          <w:szCs w:val="24"/>
          <w:lang w:val="hr-HR"/>
        </w:rPr>
        <w:footnoteReference w:id="96"/>
      </w:r>
      <w:r w:rsidRPr="00442320">
        <w:rPr>
          <w:rFonts w:ascii="Times New Roman" w:hAnsi="Times New Roman"/>
          <w:sz w:val="24"/>
          <w:szCs w:val="24"/>
          <w:lang w:val="hr-HR"/>
        </w:rPr>
        <w:t>.[Kraj projekcije.]</w:t>
      </w:r>
    </w:p>
    <w:p w:rsidR="00BD43BE" w:rsidRPr="00442320" w:rsidRDefault="00BD43BE" w:rsidP="00D601B3">
      <w:pPr>
        <w:spacing w:after="0" w:line="240" w:lineRule="auto"/>
        <w:jc w:val="both"/>
        <w:rPr>
          <w:rFonts w:ascii="Times New Roman" w:hAnsi="Times New Roman"/>
          <w:sz w:val="24"/>
          <w:szCs w:val="24"/>
          <w:lang w:val="hr-HR"/>
        </w:rPr>
      </w:pP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Ako mi dopustite, nakratko ću na zaslonu ostaviti prikaz tog citata. Ako je on u pravu u pogledu toga – odnosno, da odluka o nepodizanju optužbe ne mora imati nikakve veze s možebitnim nepostojanjem dokaza – postavlja se pitanje kako se iz tužiteljeve odluka da ne podigne optužbu može izvesti ikakav zaključak? A tu je i dodatna činjenica da se za nepodizanje optužbi ne trebaju navesti nikakvi razlozi. G. predsjedniče, članovi vijeća, taj citat na određeni način potpuno obesnažujesvaki argument prema kojem bi odluci da se određeni pojedinac ne goni za genocid trebalo pridati ikakvu dokaznu snagu.</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33. Takva bi se odluka mogla objasniti nedostatkom dokaza o postojanju</w:t>
      </w:r>
      <w:r w:rsidRPr="00442320">
        <w:rPr>
          <w:rFonts w:ascii="Times New Roman" w:hAnsi="Times New Roman"/>
          <w:i/>
          <w:sz w:val="24"/>
          <w:szCs w:val="24"/>
          <w:lang w:val="hr-HR"/>
        </w:rPr>
        <w:t>mensree</w:t>
      </w:r>
      <w:r w:rsidRPr="00442320">
        <w:rPr>
          <w:rFonts w:ascii="Times New Roman" w:hAnsi="Times New Roman"/>
          <w:sz w:val="24"/>
          <w:szCs w:val="24"/>
          <w:lang w:val="hr-HR"/>
        </w:rPr>
        <w:t xml:space="preserve"> u pogledu određenog pojedinca, činjenicom da su dokazi bili pribavljeni od obavještajnog izvora određene države pa se stoga ne mogu objaviti ili, mnogo jednostavnije, nagodbom ili nekim nepovezanim nedostatkom u optužnom spisu. Nijedan od tih čimbenika ne može niti bi trebao imati ikakvu dokaznu snagu u pogledu toga je li ili ne zapravo došlo do povrede Konvencije o genocidu</w:t>
      </w:r>
      <w:r w:rsidRPr="00442320">
        <w:rPr>
          <w:rStyle w:val="FootnoteReference"/>
          <w:rFonts w:ascii="Times New Roman" w:hAnsi="Times New Roman"/>
          <w:sz w:val="24"/>
          <w:szCs w:val="24"/>
          <w:lang w:val="hr-HR"/>
        </w:rPr>
        <w:footnoteReference w:id="97"/>
      </w:r>
      <w:r w:rsidRPr="00442320">
        <w:rPr>
          <w:rFonts w:ascii="Times New Roman" w:hAnsi="Times New Roman"/>
          <w:sz w:val="24"/>
          <w:szCs w:val="24"/>
          <w:lang w:val="hr-HR"/>
        </w:rPr>
        <w:t xml:space="preserve">.   </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34. Postoji također i važno pitanje glede vremena. Postoji stvarni rizici pridavanja težine tužiteljevoj odluci da se ne podigne optužba za genocid kad se situacija može promijeniti. Kao što je profesor Sands ovog prijepodneva već istaknuo, od donošenja odluke ovog suda u predmetu </w:t>
      </w:r>
      <w:r w:rsidRPr="00442320">
        <w:rPr>
          <w:rFonts w:ascii="Times New Roman" w:hAnsi="Times New Roman"/>
          <w:i/>
          <w:sz w:val="24"/>
          <w:szCs w:val="24"/>
          <w:lang w:val="hr-HR"/>
        </w:rPr>
        <w:t>Bosna</w:t>
      </w:r>
      <w:r w:rsidRPr="00442320">
        <w:rPr>
          <w:rFonts w:ascii="Times New Roman" w:hAnsi="Times New Roman"/>
          <w:sz w:val="24"/>
          <w:szCs w:val="24"/>
          <w:lang w:val="hr-HR"/>
        </w:rPr>
        <w:t xml:space="preserve"> MKSJ je ustanovio u predmetu </w:t>
      </w:r>
      <w:r w:rsidRPr="00442320">
        <w:rPr>
          <w:rFonts w:ascii="Times New Roman" w:hAnsi="Times New Roman"/>
          <w:i/>
          <w:sz w:val="24"/>
          <w:szCs w:val="24"/>
          <w:lang w:val="hr-HR"/>
        </w:rPr>
        <w:t>Tolimir</w:t>
      </w:r>
      <w:r w:rsidRPr="00442320">
        <w:rPr>
          <w:rFonts w:ascii="Times New Roman" w:hAnsi="Times New Roman"/>
          <w:sz w:val="24"/>
          <w:szCs w:val="24"/>
          <w:lang w:val="hr-HR"/>
        </w:rPr>
        <w:t xml:space="preserve"> da je genocid bio počinjen ne samo u Srebrenici, nego i u Žepi</w:t>
      </w:r>
      <w:r w:rsidRPr="00442320">
        <w:rPr>
          <w:rStyle w:val="FootnoteReference"/>
          <w:rFonts w:ascii="Times New Roman" w:hAnsi="Times New Roman"/>
          <w:sz w:val="24"/>
          <w:szCs w:val="24"/>
          <w:lang w:val="hr-HR"/>
        </w:rPr>
        <w:footnoteReference w:id="98"/>
      </w:r>
      <w:r w:rsidRPr="00442320">
        <w:rPr>
          <w:rFonts w:ascii="Times New Roman" w:hAnsi="Times New Roman"/>
          <w:sz w:val="24"/>
          <w:szCs w:val="24"/>
          <w:lang w:val="hr-HR"/>
        </w:rPr>
        <w:t>. A osim toga, u srpnju prošle godine Žalbeno vijeće MKSJ-a obnovilo je optužbe za genocid protiv Karadžića</w:t>
      </w:r>
      <w:r w:rsidRPr="00442320">
        <w:rPr>
          <w:rStyle w:val="FootnoteReference"/>
          <w:rFonts w:ascii="Times New Roman" w:hAnsi="Times New Roman"/>
          <w:sz w:val="24"/>
          <w:szCs w:val="24"/>
          <w:lang w:val="hr-HR"/>
        </w:rPr>
        <w:footnoteReference w:id="99"/>
      </w:r>
      <w:r w:rsidRPr="00442320">
        <w:rPr>
          <w:rFonts w:ascii="Times New Roman" w:hAnsi="Times New Roman"/>
          <w:sz w:val="24"/>
          <w:szCs w:val="24"/>
          <w:lang w:val="hr-HR"/>
        </w:rPr>
        <w:t>.</w:t>
      </w:r>
    </w:p>
    <w:p w:rsidR="00BD43BE" w:rsidRPr="00442320" w:rsidRDefault="00BD43BE" w:rsidP="0024135C">
      <w:pPr>
        <w:spacing w:before="240" w:after="0" w:line="480" w:lineRule="auto"/>
        <w:jc w:val="both"/>
        <w:rPr>
          <w:rFonts w:ascii="Times New Roman" w:hAnsi="Times New Roman"/>
          <w:sz w:val="24"/>
          <w:szCs w:val="24"/>
          <w:lang w:val="hr-HR"/>
        </w:rPr>
      </w:pPr>
      <w:r w:rsidRPr="00442320">
        <w:rPr>
          <w:rFonts w:ascii="Times New Roman" w:hAnsi="Times New Roman"/>
          <w:b/>
          <w:sz w:val="24"/>
          <w:szCs w:val="24"/>
          <w:lang w:val="hr-HR"/>
        </w:rPr>
        <w:t xml:space="preserve">(b) </w:t>
      </w:r>
      <w:r w:rsidRPr="00442320">
        <w:rPr>
          <w:rFonts w:ascii="Times New Roman" w:hAnsi="Times New Roman"/>
          <w:b/>
          <w:i/>
          <w:sz w:val="24"/>
          <w:szCs w:val="24"/>
          <w:lang w:val="hr-HR"/>
        </w:rPr>
        <w:t>Status odluke da se optuži</w:t>
      </w:r>
      <w:r w:rsidRPr="00442320">
        <w:rPr>
          <w:rFonts w:ascii="Times New Roman" w:hAnsi="Times New Roman"/>
          <w:sz w:val="24"/>
          <w:szCs w:val="24"/>
          <w:lang w:val="hr-HR"/>
        </w:rPr>
        <w:tab/>
      </w:r>
    </w:p>
    <w:p w:rsidR="00BD43BE" w:rsidRPr="00442320" w:rsidRDefault="00BD43BE" w:rsidP="00D601B3">
      <w:pPr>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 xml:space="preserve">35. Prelazim sada na drugu tvrdnju, onu glede statusa odluke da se optuži. Za razliku od stajališta zauzetih u nekim nacionalnim pravnim sustavima, tužitelj MKSJ-a nema obvezu pružiti razloge za odluku hoće li ili ne optužiti određene osobe za određena kaznena djela. I, zapravo, tužitelj MKSJ-a nije na taj način postupio ni u jednom predmetu relevantnom za pitanja koja su postavljena pred ovim </w:t>
      </w:r>
      <w:r>
        <w:rPr>
          <w:rFonts w:ascii="Times New Roman" w:hAnsi="Times New Roman"/>
          <w:sz w:val="24"/>
          <w:szCs w:val="24"/>
          <w:lang w:val="hr-HR"/>
        </w:rPr>
        <w:t>S</w:t>
      </w:r>
      <w:r w:rsidRPr="00442320">
        <w:rPr>
          <w:rFonts w:ascii="Times New Roman" w:hAnsi="Times New Roman"/>
          <w:sz w:val="24"/>
          <w:szCs w:val="24"/>
          <w:lang w:val="hr-HR"/>
        </w:rPr>
        <w:t xml:space="preserve">udom. </w:t>
      </w:r>
    </w:p>
    <w:p w:rsidR="00BD43BE" w:rsidRPr="00442320" w:rsidRDefault="00BD43BE" w:rsidP="00D601B3">
      <w:pPr>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36. Stoga, jednostavno ne postoji način da se kaže je li tužitelj nakon temeljite ocjene došao do zaključka da određeni događaji ne predstavljaju zločin genocida ili da optužbe nisu podignute zbog nekog potpuno nepovezanog razloga</w:t>
      </w:r>
      <w:r w:rsidRPr="00442320">
        <w:rPr>
          <w:rStyle w:val="FootnoteReference"/>
          <w:rFonts w:ascii="Times New Roman" w:hAnsi="Times New Roman"/>
          <w:sz w:val="24"/>
          <w:szCs w:val="24"/>
          <w:lang w:val="hr-HR"/>
        </w:rPr>
        <w:footnoteReference w:id="100"/>
      </w:r>
      <w:r w:rsidRPr="00442320">
        <w:rPr>
          <w:rFonts w:ascii="Times New Roman" w:hAnsi="Times New Roman"/>
          <w:sz w:val="24"/>
          <w:szCs w:val="24"/>
          <w:lang w:val="hr-HR"/>
        </w:rPr>
        <w:t xml:space="preserve">. Čak i da tužitelj </w:t>
      </w:r>
      <w:r w:rsidRPr="00442320">
        <w:rPr>
          <w:rFonts w:ascii="Times New Roman" w:hAnsi="Times New Roman"/>
          <w:i/>
          <w:sz w:val="24"/>
          <w:szCs w:val="24"/>
          <w:lang w:val="hr-HR"/>
        </w:rPr>
        <w:t xml:space="preserve">jest </w:t>
      </w:r>
      <w:r w:rsidRPr="00442320">
        <w:rPr>
          <w:rFonts w:ascii="Times New Roman" w:hAnsi="Times New Roman"/>
          <w:sz w:val="24"/>
          <w:szCs w:val="24"/>
          <w:lang w:val="hr-HR"/>
        </w:rPr>
        <w:t>izvršio tu temeljitu ocjenu – što nikada nećemo znati – dokazna važnost takve odluke trebala bi biti minimalna jer tužiteljeve odluke nisu sudbene, nego izvršne po svom statusu te ne uključuju nikakve konačne zaključke glede činjenica</w:t>
      </w:r>
      <w:r w:rsidRPr="00442320">
        <w:rPr>
          <w:rStyle w:val="FootnoteReference"/>
          <w:rFonts w:ascii="Times New Roman" w:hAnsi="Times New Roman"/>
          <w:sz w:val="24"/>
          <w:szCs w:val="24"/>
          <w:lang w:val="hr-HR"/>
        </w:rPr>
        <w:footnoteReference w:id="101"/>
      </w:r>
      <w:r w:rsidRPr="00442320">
        <w:rPr>
          <w:rFonts w:ascii="Times New Roman" w:hAnsi="Times New Roman"/>
          <w:sz w:val="24"/>
          <w:szCs w:val="24"/>
          <w:lang w:val="hr-HR"/>
        </w:rPr>
        <w:t>.</w:t>
      </w:r>
    </w:p>
    <w:p w:rsidR="00BD43BE" w:rsidRPr="00442320" w:rsidRDefault="00BD43BE" w:rsidP="00D601B3">
      <w:pPr>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37. To me dovodi do povezanog problema, a taj je da ne postoje nikakva sredstva kontrole ili osporavanja tužiteljskih odluka ne podići optužbu, za razliku od onoga kako je to uređeno u drugim pravnim sustavima. Na temelju čl. 19. Statuta MKSJ-a</w:t>
      </w:r>
      <w:r w:rsidRPr="00442320">
        <w:rPr>
          <w:rStyle w:val="FootnoteReference"/>
          <w:rFonts w:ascii="Times New Roman" w:hAnsi="Times New Roman"/>
          <w:sz w:val="24"/>
          <w:szCs w:val="24"/>
          <w:lang w:val="hr-HR"/>
        </w:rPr>
        <w:footnoteReference w:id="102"/>
      </w:r>
      <w:r w:rsidRPr="00442320">
        <w:rPr>
          <w:rFonts w:ascii="Times New Roman" w:hAnsi="Times New Roman"/>
          <w:sz w:val="24"/>
          <w:szCs w:val="24"/>
          <w:lang w:val="hr-HR"/>
        </w:rPr>
        <w:t xml:space="preserve"> i pravila 47. Pravila o dokazima i postupku, sudsko tijelo MKSJ-a ispitat će svaku optužnicu, uključujući optužbe koje </w:t>
      </w:r>
      <w:r w:rsidRPr="00442320">
        <w:rPr>
          <w:rFonts w:ascii="Times New Roman" w:hAnsi="Times New Roman"/>
          <w:i/>
          <w:sz w:val="24"/>
          <w:szCs w:val="24"/>
          <w:lang w:val="hr-HR"/>
        </w:rPr>
        <w:t xml:space="preserve">jesu </w:t>
      </w:r>
      <w:r w:rsidRPr="00442320">
        <w:rPr>
          <w:rFonts w:ascii="Times New Roman" w:hAnsi="Times New Roman"/>
          <w:sz w:val="24"/>
          <w:szCs w:val="24"/>
          <w:lang w:val="hr-HR"/>
        </w:rPr>
        <w:t xml:space="preserve">bile uključene, te ima ovlast odbaciti svaku točku optužnice nepoduprtu dokazima. Ali sudsko tijelo nema načina ispitati optužbe koje </w:t>
      </w:r>
      <w:r w:rsidRPr="00442320">
        <w:rPr>
          <w:rFonts w:ascii="Times New Roman" w:hAnsi="Times New Roman"/>
          <w:i/>
          <w:sz w:val="24"/>
          <w:szCs w:val="24"/>
          <w:lang w:val="hr-HR"/>
        </w:rPr>
        <w:t>nisu</w:t>
      </w:r>
      <w:r w:rsidRPr="00442320">
        <w:rPr>
          <w:rFonts w:ascii="Times New Roman" w:hAnsi="Times New Roman"/>
          <w:sz w:val="24"/>
          <w:szCs w:val="24"/>
          <w:lang w:val="hr-HR"/>
        </w:rPr>
        <w:t xml:space="preserve"> bile uključene ili razloge za njihovo neuključivanje. Bilo bi stoga nelogično pridati veću dokaznu snagu neispitivoj odluci bez razloga u prilog </w:t>
      </w:r>
      <w:r w:rsidRPr="00442320">
        <w:rPr>
          <w:rFonts w:ascii="Times New Roman" w:hAnsi="Times New Roman"/>
          <w:i/>
          <w:sz w:val="24"/>
          <w:szCs w:val="24"/>
          <w:lang w:val="hr-HR"/>
        </w:rPr>
        <w:t>neuključivanju</w:t>
      </w:r>
      <w:r w:rsidRPr="00442320">
        <w:rPr>
          <w:rFonts w:ascii="Times New Roman" w:hAnsi="Times New Roman"/>
          <w:sz w:val="24"/>
          <w:szCs w:val="24"/>
          <w:lang w:val="hr-HR"/>
        </w:rPr>
        <w:t xml:space="preserve"> neke optužbe nego ispitivoj odluci da se neka optužba </w:t>
      </w:r>
      <w:r w:rsidRPr="00442320">
        <w:rPr>
          <w:rFonts w:ascii="Times New Roman" w:hAnsi="Times New Roman"/>
          <w:i/>
          <w:sz w:val="24"/>
          <w:szCs w:val="24"/>
          <w:lang w:val="hr-HR"/>
        </w:rPr>
        <w:t>uključi</w:t>
      </w:r>
      <w:r w:rsidRPr="00442320">
        <w:rPr>
          <w:rFonts w:ascii="Times New Roman" w:hAnsi="Times New Roman"/>
          <w:sz w:val="24"/>
          <w:szCs w:val="24"/>
          <w:lang w:val="hr-HR"/>
        </w:rPr>
        <w:t>.</w:t>
      </w:r>
    </w:p>
    <w:p w:rsidR="00BD43BE" w:rsidRPr="00442320" w:rsidRDefault="00BD43BE" w:rsidP="00D601B3">
      <w:pPr>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 xml:space="preserve">38. Uz odmak, tužitelj ističe kako u skladu s načelnim pristupom niti jednoj od tih odluka ne bi trebalo pridati nikakvu dokaznu snagu. Odluku da se neka optužba uključi i odluku da se neka optužba ne uključi može se smatrati tek kao različite – negativne i pozitivne – ishode jednakog postupka odlučivanja; to jest, odluke o tome </w:t>
      </w:r>
      <w:r w:rsidRPr="00442320">
        <w:rPr>
          <w:rFonts w:ascii="Times New Roman" w:hAnsi="Times New Roman"/>
          <w:i/>
          <w:sz w:val="24"/>
          <w:szCs w:val="24"/>
          <w:lang w:val="hr-HR"/>
        </w:rPr>
        <w:t>treba li</w:t>
      </w:r>
      <w:r w:rsidRPr="00442320">
        <w:rPr>
          <w:rFonts w:ascii="Times New Roman" w:hAnsi="Times New Roman"/>
          <w:sz w:val="24"/>
          <w:szCs w:val="24"/>
          <w:lang w:val="hr-HR"/>
        </w:rPr>
        <w:t xml:space="preserve"> određenu optužbu uključiti. Niti jedan ishod ne uključuje konačne zaključke o činjenicama; stoga, ni u jednom smjeru ne bi trebalo izvlačiti bilo kakve dokazne zaključke</w:t>
      </w:r>
      <w:r w:rsidRPr="00442320">
        <w:rPr>
          <w:rStyle w:val="FootnoteReference"/>
          <w:rFonts w:ascii="Times New Roman" w:hAnsi="Times New Roman"/>
          <w:sz w:val="24"/>
          <w:szCs w:val="24"/>
          <w:lang w:val="hr-HR"/>
        </w:rPr>
        <w:footnoteReference w:id="103"/>
      </w:r>
      <w:r w:rsidRPr="00442320">
        <w:rPr>
          <w:rFonts w:ascii="Times New Roman" w:hAnsi="Times New Roman"/>
          <w:sz w:val="24"/>
          <w:szCs w:val="24"/>
          <w:lang w:val="hr-HR"/>
        </w:rPr>
        <w:t xml:space="preserve">. Kao što je to priznato u predmetu </w:t>
      </w:r>
      <w:r w:rsidRPr="00442320">
        <w:rPr>
          <w:rFonts w:ascii="Times New Roman" w:hAnsi="Times New Roman"/>
          <w:i/>
          <w:sz w:val="24"/>
          <w:szCs w:val="24"/>
          <w:lang w:val="hr-HR"/>
        </w:rPr>
        <w:t>Bosna</w:t>
      </w:r>
      <w:r w:rsidRPr="00442320">
        <w:rPr>
          <w:rFonts w:ascii="Times New Roman" w:hAnsi="Times New Roman"/>
          <w:sz w:val="24"/>
          <w:szCs w:val="24"/>
          <w:lang w:val="hr-HR"/>
        </w:rPr>
        <w:t xml:space="preserve"> te kao što sam ja to ranije spomenuo, bilo bi pogrešno iz uključivanja neke optužbe u optužnicu zaključivati da je vjerojatno da je radnja bila počinjena. Prema tužiteljevoj tvrdnji isto bi tako bilo pogrešno iz neuključivanja neke optužbe zaključiti da radnja </w:t>
      </w:r>
      <w:r w:rsidRPr="00442320">
        <w:rPr>
          <w:rFonts w:ascii="Times New Roman" w:hAnsi="Times New Roman"/>
          <w:i/>
          <w:sz w:val="24"/>
          <w:szCs w:val="24"/>
          <w:lang w:val="hr-HR"/>
        </w:rPr>
        <w:t>nije</w:t>
      </w:r>
      <w:r w:rsidRPr="00442320">
        <w:rPr>
          <w:rFonts w:ascii="Times New Roman" w:hAnsi="Times New Roman"/>
          <w:sz w:val="24"/>
          <w:szCs w:val="24"/>
          <w:lang w:val="hr-HR"/>
        </w:rPr>
        <w:t xml:space="preserve"> bila počinjena. Kao što to svaki tužitelj zna, odluka da se neka optužba uključi ili ne može predstavljati vrlo fino nijansiranu aktivnost. Postoje mnogobrojni primjeri dobrih i razboritih tužitelja koji su zauzeli različita stajališta u pogledu istih dokaza. Tužitelj stoga tvrdi da bi puno bolje za ovaj </w:t>
      </w:r>
      <w:r>
        <w:rPr>
          <w:rFonts w:ascii="Times New Roman" w:hAnsi="Times New Roman"/>
          <w:sz w:val="24"/>
          <w:szCs w:val="24"/>
          <w:lang w:val="hr-HR"/>
        </w:rPr>
        <w:t>S</w:t>
      </w:r>
      <w:r w:rsidRPr="00442320">
        <w:rPr>
          <w:rFonts w:ascii="Times New Roman" w:hAnsi="Times New Roman"/>
          <w:sz w:val="24"/>
          <w:szCs w:val="24"/>
          <w:lang w:val="hr-HR"/>
        </w:rPr>
        <w:t>ud bilo da izvede svoj vlastiti zaključak na temelju dokaza koji pred njim stoje te primjenjivih pravnih načela. Kao što je profesor Sands rekao, u tom pogledu Sud stvarno djeluje kao prvostupanjski sud.</w:t>
      </w:r>
    </w:p>
    <w:p w:rsidR="00BD43BE" w:rsidRPr="00442320" w:rsidRDefault="00BD43BE" w:rsidP="0024135C">
      <w:pPr>
        <w:spacing w:before="240" w:after="0" w:line="480" w:lineRule="auto"/>
        <w:jc w:val="both"/>
        <w:rPr>
          <w:rFonts w:ascii="Times New Roman" w:hAnsi="Times New Roman"/>
          <w:sz w:val="24"/>
          <w:szCs w:val="24"/>
          <w:lang w:val="hr-HR"/>
        </w:rPr>
      </w:pPr>
      <w:r w:rsidRPr="00442320">
        <w:rPr>
          <w:rFonts w:ascii="Times New Roman" w:hAnsi="Times New Roman"/>
          <w:b/>
          <w:sz w:val="24"/>
          <w:szCs w:val="24"/>
          <w:lang w:val="hr-HR"/>
        </w:rPr>
        <w:t>(c)</w:t>
      </w:r>
      <w:r w:rsidRPr="00442320">
        <w:rPr>
          <w:rFonts w:ascii="Times New Roman" w:hAnsi="Times New Roman"/>
          <w:b/>
          <w:i/>
          <w:sz w:val="24"/>
          <w:szCs w:val="24"/>
          <w:lang w:val="hr-HR"/>
        </w:rPr>
        <w:t xml:space="preserve"> Razlikovanje individualne kaznene odgovornosti i odgovornosti države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39. Prelazim sada na svoju treću tvrdnju u pogledu ovog pitanja. Kao što tužitelj čini jasnim u svojem odgovoru, odluka da se poduzme kazneni progon protiv pojedinca može biti donijeta iz razloga potpuno nepovezanih s pitanjem odgovornosti države za povredu Konvencije o genocidu</w:t>
      </w:r>
      <w:r w:rsidRPr="00442320">
        <w:rPr>
          <w:rStyle w:val="FootnoteReference"/>
          <w:rFonts w:ascii="Times New Roman" w:hAnsi="Times New Roman"/>
          <w:sz w:val="24"/>
          <w:szCs w:val="24"/>
          <w:lang w:val="hr-HR"/>
        </w:rPr>
        <w:footnoteReference w:id="104"/>
      </w:r>
      <w:r w:rsidRPr="00442320">
        <w:rPr>
          <w:rFonts w:ascii="Times New Roman" w:hAnsi="Times New Roman"/>
          <w:sz w:val="24"/>
          <w:szCs w:val="24"/>
          <w:lang w:val="hr-HR"/>
        </w:rPr>
        <w:t xml:space="preserve">. Što je još važnije, MKSJ i ovaj </w:t>
      </w:r>
      <w:r>
        <w:rPr>
          <w:rFonts w:ascii="Times New Roman" w:hAnsi="Times New Roman"/>
          <w:sz w:val="24"/>
          <w:szCs w:val="24"/>
          <w:lang w:val="hr-HR"/>
        </w:rPr>
        <w:t>S</w:t>
      </w:r>
      <w:r w:rsidRPr="00442320">
        <w:rPr>
          <w:rFonts w:ascii="Times New Roman" w:hAnsi="Times New Roman"/>
          <w:sz w:val="24"/>
          <w:szCs w:val="24"/>
          <w:lang w:val="hr-HR"/>
        </w:rPr>
        <w:t>ud pozvani su odgovoriti na potpuno različita pravna pitanja; njihovi se odgovori ne bi trebali međusobno određivati</w:t>
      </w:r>
      <w:r w:rsidRPr="00442320">
        <w:rPr>
          <w:rStyle w:val="FootnoteReference"/>
          <w:rFonts w:ascii="Times New Roman" w:hAnsi="Times New Roman"/>
          <w:sz w:val="24"/>
          <w:szCs w:val="24"/>
          <w:lang w:val="hr-HR"/>
        </w:rPr>
        <w:footnoteReference w:id="105"/>
      </w:r>
      <w:r w:rsidRPr="00442320">
        <w:rPr>
          <w:rFonts w:ascii="Times New Roman" w:hAnsi="Times New Roman"/>
          <w:sz w:val="24"/>
          <w:szCs w:val="24"/>
          <w:lang w:val="hr-HR"/>
        </w:rPr>
        <w:t>. MKSJ se bavi individualnom odgovornošću za određena kaznena djela, a ne odgovornošću države za ukupnost zločina</w:t>
      </w:r>
      <w:r w:rsidRPr="00442320">
        <w:rPr>
          <w:rStyle w:val="FootnoteReference"/>
          <w:rFonts w:ascii="Times New Roman" w:hAnsi="Times New Roman"/>
          <w:sz w:val="24"/>
          <w:szCs w:val="24"/>
          <w:lang w:val="hr-HR"/>
        </w:rPr>
        <w:footnoteReference w:id="106"/>
      </w:r>
      <w:r w:rsidRPr="00442320">
        <w:rPr>
          <w:rFonts w:ascii="Times New Roman" w:hAnsi="Times New Roman"/>
          <w:sz w:val="24"/>
          <w:szCs w:val="24"/>
          <w:lang w:val="hr-HR"/>
        </w:rPr>
        <w:t>. Opseg MKSJ-ove istrage ograničen je na djelovanja jednog optuženika u odnosu na svaku točku optužnice. To predstavlja mali segment ili djelić mozaika u mnogo široj slici koju je ovaj sud pozvan razmotriti – naime, kumulativni utjecaj niza zločina na zaštićenu skupinu, sustavno počinjenih nad velikim dijelom stanovništva, na širokom zemljopisnom području, od strane velikog broja počinitelja, od kojih se neki ili svi ne mogu identificirati i dovesti pred MKSJ zbog svojeg udjela u događajima</w:t>
      </w:r>
      <w:r w:rsidRPr="00442320">
        <w:rPr>
          <w:rStyle w:val="FootnoteReference"/>
          <w:rFonts w:ascii="Times New Roman" w:hAnsi="Times New Roman"/>
          <w:sz w:val="24"/>
          <w:szCs w:val="24"/>
          <w:lang w:val="hr-HR"/>
        </w:rPr>
        <w:footnoteReference w:id="107"/>
      </w:r>
      <w:r w:rsidRPr="00442320">
        <w:rPr>
          <w:rFonts w:ascii="Times New Roman" w:hAnsi="Times New Roman"/>
          <w:sz w:val="24"/>
          <w:szCs w:val="24"/>
          <w:lang w:val="hr-HR"/>
        </w:rPr>
        <w:t xml:space="preserve">.  </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40. Ovaj </w:t>
      </w:r>
      <w:r>
        <w:rPr>
          <w:rFonts w:ascii="Times New Roman" w:hAnsi="Times New Roman"/>
          <w:sz w:val="24"/>
          <w:szCs w:val="24"/>
          <w:lang w:val="hr-HR"/>
        </w:rPr>
        <w:t>S</w:t>
      </w:r>
      <w:r w:rsidRPr="00442320">
        <w:rPr>
          <w:rFonts w:ascii="Times New Roman" w:hAnsi="Times New Roman"/>
          <w:sz w:val="24"/>
          <w:szCs w:val="24"/>
          <w:lang w:val="hr-HR"/>
        </w:rPr>
        <w:t>ud može – i mora – globalno sagledati sve dokaze, uključujući zaključke koje je već iznio MKSJ. On pred sobom ima i dodatne dokaze koji nisu bili predmetom optužbi pred MKSJ-om te o njima može odlučiti</w:t>
      </w:r>
      <w:r w:rsidRPr="00442320">
        <w:rPr>
          <w:rStyle w:val="FootnoteReference"/>
          <w:rFonts w:ascii="Times New Roman" w:hAnsi="Times New Roman"/>
          <w:sz w:val="24"/>
          <w:szCs w:val="24"/>
          <w:lang w:val="hr-HR"/>
        </w:rPr>
        <w:footnoteReference w:id="108"/>
      </w:r>
      <w:r w:rsidRPr="00442320">
        <w:rPr>
          <w:rFonts w:ascii="Times New Roman" w:hAnsi="Times New Roman"/>
          <w:sz w:val="24"/>
          <w:szCs w:val="24"/>
          <w:lang w:val="hr-HR"/>
        </w:rPr>
        <w:t xml:space="preserve">. Primjerice, potpuno uništenje grada Vukovara i njegova civilna stanovništva nije bilo predmetom optužnice u predmetu </w:t>
      </w:r>
      <w:r w:rsidRPr="00442320">
        <w:rPr>
          <w:rFonts w:ascii="Times New Roman" w:hAnsi="Times New Roman"/>
          <w:i/>
          <w:sz w:val="24"/>
          <w:szCs w:val="24"/>
          <w:lang w:val="hr-HR"/>
        </w:rPr>
        <w:t>Mrkšić</w:t>
      </w:r>
      <w:r w:rsidRPr="00442320">
        <w:rPr>
          <w:rFonts w:ascii="Times New Roman" w:hAnsi="Times New Roman"/>
          <w:sz w:val="24"/>
          <w:szCs w:val="24"/>
          <w:lang w:val="hr-HR"/>
        </w:rPr>
        <w:t xml:space="preserve">; niti su to bila ubojstva i mučenja u Veleprometu. Tužitelj će se tijekom ove rasprave pozvati na svjedočke iskaze iz prve ruke koji nisu bili dostupni ili razmatrani pred MKSJ-om u tom pogledu. Pred ovim sudom također su zaključci glede genocidnog prisilnog raseljavanja do kojih su došli hrvatski nacionalni sudovi u predmetima poput </w:t>
      </w:r>
      <w:r w:rsidRPr="00442320">
        <w:rPr>
          <w:rFonts w:ascii="Times New Roman" w:hAnsi="Times New Roman"/>
          <w:i/>
          <w:sz w:val="24"/>
          <w:szCs w:val="24"/>
          <w:lang w:val="hr-HR"/>
        </w:rPr>
        <w:t>Koprivna</w:t>
      </w:r>
      <w:r w:rsidRPr="00442320">
        <w:rPr>
          <w:rFonts w:ascii="Times New Roman" w:hAnsi="Times New Roman"/>
          <w:sz w:val="24"/>
          <w:szCs w:val="24"/>
          <w:lang w:val="hr-HR"/>
        </w:rPr>
        <w:t xml:space="preserve">i </w:t>
      </w:r>
      <w:r w:rsidRPr="00442320">
        <w:rPr>
          <w:rFonts w:ascii="Times New Roman" w:hAnsi="Times New Roman"/>
          <w:i/>
          <w:sz w:val="24"/>
          <w:szCs w:val="24"/>
          <w:lang w:val="hr-HR"/>
        </w:rPr>
        <w:t>Velimir</w:t>
      </w:r>
      <w:r w:rsidRPr="00442320">
        <w:rPr>
          <w:rStyle w:val="FootnoteReference"/>
          <w:rFonts w:ascii="Times New Roman" w:hAnsi="Times New Roman"/>
          <w:i/>
          <w:sz w:val="24"/>
          <w:szCs w:val="24"/>
          <w:lang w:val="hr-HR"/>
        </w:rPr>
        <w:footnoteReference w:id="109"/>
      </w:r>
      <w:r w:rsidRPr="00442320">
        <w:rPr>
          <w:rFonts w:ascii="Times New Roman" w:hAnsi="Times New Roman"/>
          <w:sz w:val="24"/>
          <w:szCs w:val="24"/>
          <w:lang w:val="hr-HR"/>
        </w:rPr>
        <w:t>, uključujući osuđujuće presude Vijeća za ratne zločine Okružnog suda u Beogradu protiv počinitelja zlodjela u Hrvatskoj</w:t>
      </w:r>
      <w:r w:rsidRPr="00442320">
        <w:rPr>
          <w:rStyle w:val="FootnoteReference"/>
          <w:rFonts w:ascii="Times New Roman" w:hAnsi="Times New Roman"/>
          <w:sz w:val="24"/>
          <w:szCs w:val="24"/>
          <w:lang w:val="hr-HR"/>
        </w:rPr>
        <w:footnoteReference w:id="110"/>
      </w:r>
      <w:r w:rsidRPr="00442320">
        <w:rPr>
          <w:rFonts w:ascii="Times New Roman" w:hAnsi="Times New Roman"/>
          <w:sz w:val="24"/>
          <w:szCs w:val="24"/>
          <w:lang w:val="hr-HR"/>
        </w:rPr>
        <w:t xml:space="preserve">. Ovaj je </w:t>
      </w:r>
      <w:r>
        <w:rPr>
          <w:rFonts w:ascii="Times New Roman" w:hAnsi="Times New Roman"/>
          <w:sz w:val="24"/>
          <w:szCs w:val="24"/>
          <w:lang w:val="hr-HR"/>
        </w:rPr>
        <w:t>S</w:t>
      </w:r>
      <w:r w:rsidRPr="00442320">
        <w:rPr>
          <w:rFonts w:ascii="Times New Roman" w:hAnsi="Times New Roman"/>
          <w:sz w:val="24"/>
          <w:szCs w:val="24"/>
          <w:lang w:val="hr-HR"/>
        </w:rPr>
        <w:t xml:space="preserve">ud u puno boljem položaju od tužitelja MKSJ-a ili sâmog MKSJ-a da ocijeni predstavlja li ukupnost počinjenih zločina genocid. Naravno, ovaj je </w:t>
      </w:r>
      <w:r>
        <w:rPr>
          <w:rFonts w:ascii="Times New Roman" w:hAnsi="Times New Roman"/>
          <w:sz w:val="24"/>
          <w:szCs w:val="24"/>
          <w:lang w:val="hr-HR"/>
        </w:rPr>
        <w:t>S</w:t>
      </w:r>
      <w:r w:rsidRPr="00442320">
        <w:rPr>
          <w:rFonts w:ascii="Times New Roman" w:hAnsi="Times New Roman"/>
          <w:sz w:val="24"/>
          <w:szCs w:val="24"/>
          <w:lang w:val="hr-HR"/>
        </w:rPr>
        <w:t xml:space="preserve">ud </w:t>
      </w:r>
      <w:r w:rsidRPr="00442320">
        <w:rPr>
          <w:rFonts w:ascii="Times New Roman" w:hAnsi="Times New Roman"/>
          <w:i/>
          <w:sz w:val="24"/>
          <w:szCs w:val="24"/>
          <w:lang w:val="hr-HR"/>
        </w:rPr>
        <w:t>vrhovni</w:t>
      </w:r>
      <w:r w:rsidRPr="00442320">
        <w:rPr>
          <w:rFonts w:ascii="Times New Roman" w:hAnsi="Times New Roman"/>
          <w:sz w:val="24"/>
          <w:szCs w:val="24"/>
          <w:lang w:val="hr-HR"/>
        </w:rPr>
        <w:t xml:space="preserve"> zaštitnik Konvencije.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41. Nadalje, tužitelj u ovom predmetu nije suočen s izazovom s kojim je bio suočen tužitelj MKSJ-a pri dokazivanju da i radnja i namjera izviru iz istog, jednog počinitelja. Paradigmatski primjer poteškoća koje se tako mogu izbjeći na dokaznom planu jest predmet Veselin Šljivančanin.</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PREDSJEDNIK: Šljivančanin.</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G. STARMER: Šljivančanin. Hvala. Kao i profesor Crawford, i ja sam vježbao, ali, čini se, ne dovoljno! To ću ime trebati izgovoriti nekoliko puta u sljedećem odlomku, pa nastavlja</w:t>
      </w:r>
      <w:r>
        <w:rPr>
          <w:rFonts w:ascii="Times New Roman" w:hAnsi="Times New Roman"/>
          <w:sz w:val="24"/>
          <w:szCs w:val="24"/>
          <w:lang w:val="hr-HR"/>
        </w:rPr>
        <w:t>m</w:t>
      </w:r>
      <w:r w:rsidRPr="00442320">
        <w:rPr>
          <w:rFonts w:ascii="Times New Roman" w:hAnsi="Times New Roman"/>
          <w:sz w:val="24"/>
          <w:szCs w:val="24"/>
          <w:lang w:val="hr-HR"/>
        </w:rPr>
        <w:t xml:space="preserve"> ponešto strepeći. Raspravno vijeće utvrdilo je da g. Šljivančanin, koji je vodio evakuaciju Vukovarske bolnice, nije zaštitio od zlostavljanja 194 zatvorenika ubijena na Ovčari, ali da mu je nedostajao </w:t>
      </w:r>
      <w:r w:rsidRPr="00442320">
        <w:rPr>
          <w:rFonts w:ascii="Times New Roman" w:hAnsi="Times New Roman"/>
          <w:i/>
          <w:sz w:val="24"/>
          <w:szCs w:val="24"/>
          <w:lang w:val="hr-HR"/>
        </w:rPr>
        <w:t>mensrea</w:t>
      </w:r>
      <w:r w:rsidRPr="00442320">
        <w:rPr>
          <w:rFonts w:ascii="Times New Roman" w:hAnsi="Times New Roman"/>
          <w:sz w:val="24"/>
          <w:szCs w:val="24"/>
          <w:lang w:val="hr-HR"/>
        </w:rPr>
        <w:t>glede ubojstva</w:t>
      </w:r>
      <w:r w:rsidRPr="00442320">
        <w:rPr>
          <w:rStyle w:val="FootnoteReference"/>
          <w:rFonts w:ascii="Times New Roman" w:hAnsi="Times New Roman"/>
          <w:sz w:val="24"/>
          <w:szCs w:val="24"/>
          <w:lang w:val="hr-HR"/>
        </w:rPr>
        <w:footnoteReference w:id="111"/>
      </w:r>
      <w:r w:rsidRPr="00442320">
        <w:rPr>
          <w:rFonts w:ascii="Times New Roman" w:hAnsi="Times New Roman"/>
          <w:sz w:val="24"/>
          <w:szCs w:val="24"/>
          <w:lang w:val="hr-HR"/>
        </w:rPr>
        <w:t>. Međutim, Žalbeno je vijeće na temelju indicija utvrdilo da g. Mrkšić, odgovorni pukovnik, mora da je dotične noći rekao g. Šljivančaninu da JNA zatvorenicima više ne pruža zaštitu</w:t>
      </w:r>
      <w:r w:rsidRPr="00442320">
        <w:rPr>
          <w:rStyle w:val="FootnoteReference"/>
          <w:rFonts w:ascii="Times New Roman" w:hAnsi="Times New Roman"/>
          <w:sz w:val="24"/>
          <w:szCs w:val="24"/>
          <w:lang w:val="hr-HR"/>
        </w:rPr>
        <w:footnoteReference w:id="112"/>
      </w:r>
      <w:r w:rsidRPr="00442320">
        <w:rPr>
          <w:rFonts w:ascii="Times New Roman" w:hAnsi="Times New Roman"/>
          <w:sz w:val="24"/>
          <w:szCs w:val="24"/>
          <w:lang w:val="hr-HR"/>
        </w:rPr>
        <w:t xml:space="preserve">. Žalbeno je vijeće stoga utvrdilo da je g. Šljivančanin posjedovao </w:t>
      </w:r>
      <w:r w:rsidRPr="00442320">
        <w:rPr>
          <w:rFonts w:ascii="Times New Roman" w:hAnsi="Times New Roman"/>
          <w:i/>
          <w:sz w:val="24"/>
          <w:szCs w:val="24"/>
          <w:lang w:val="hr-HR"/>
        </w:rPr>
        <w:t>mensreu</w:t>
      </w:r>
      <w:r w:rsidRPr="00442320">
        <w:rPr>
          <w:rFonts w:ascii="Times New Roman" w:hAnsi="Times New Roman"/>
          <w:sz w:val="24"/>
          <w:szCs w:val="24"/>
          <w:lang w:val="hr-HR"/>
        </w:rPr>
        <w:t xml:space="preserve"> za poticanje na i pomaganje u ubojstvu. G. Šljivančani</w:t>
      </w:r>
      <w:r>
        <w:rPr>
          <w:rFonts w:ascii="Times New Roman" w:hAnsi="Times New Roman"/>
          <w:sz w:val="24"/>
          <w:szCs w:val="24"/>
          <w:lang w:val="hr-HR"/>
        </w:rPr>
        <w:t>n</w:t>
      </w:r>
      <w:r w:rsidRPr="00442320">
        <w:rPr>
          <w:rFonts w:ascii="Times New Roman" w:hAnsi="Times New Roman"/>
          <w:sz w:val="24"/>
          <w:szCs w:val="24"/>
          <w:lang w:val="hr-HR"/>
        </w:rPr>
        <w:t xml:space="preserve"> zatražio je obnovu postupka podnoseći nov svjedočki iskaz svjedoka koji je čuo relevantni razgovor i koji tvrdi da g. Mrkšić nije obavijestio g. Šljivančanina o uskraćivanju zaštite. Žalbeno je vijeće potom izmijenilo svoj zaključak o </w:t>
      </w:r>
      <w:r w:rsidRPr="00442320">
        <w:rPr>
          <w:rFonts w:ascii="Times New Roman" w:hAnsi="Times New Roman"/>
          <w:i/>
          <w:sz w:val="24"/>
          <w:szCs w:val="24"/>
          <w:lang w:val="hr-HR"/>
        </w:rPr>
        <w:t>mensrei</w:t>
      </w:r>
      <w:r w:rsidRPr="00442320">
        <w:rPr>
          <w:rFonts w:ascii="Times New Roman" w:hAnsi="Times New Roman"/>
          <w:sz w:val="24"/>
          <w:szCs w:val="24"/>
          <w:lang w:val="hr-HR"/>
        </w:rPr>
        <w:t xml:space="preserve"> glede ubojstva</w:t>
      </w:r>
      <w:r w:rsidRPr="00442320">
        <w:rPr>
          <w:rStyle w:val="FootnoteReference"/>
          <w:rFonts w:ascii="Times New Roman" w:hAnsi="Times New Roman"/>
          <w:sz w:val="24"/>
          <w:szCs w:val="24"/>
          <w:lang w:val="hr-HR"/>
        </w:rPr>
        <w:footnoteReference w:id="113"/>
      </w:r>
      <w:r w:rsidRPr="00442320">
        <w:rPr>
          <w:rFonts w:ascii="Times New Roman" w:hAnsi="Times New Roman"/>
          <w:sz w:val="24"/>
          <w:szCs w:val="24"/>
          <w:lang w:val="hr-HR"/>
        </w:rPr>
        <w:t xml:space="preserve">. </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42. Na taj način – i to je zapravo poanta – krhak dokaz o jednoj promrmljanoj konverzaciji postao je bojno polje utvrđivanja je li jedan pojedinac počinio određena kaznena djela. Taj je primjer ilustrativan glede ograničenog dokaznog opsega dostupnog međunarodnim kaznenim sud</w:t>
      </w:r>
      <w:r>
        <w:rPr>
          <w:rFonts w:ascii="Times New Roman" w:hAnsi="Times New Roman"/>
          <w:sz w:val="24"/>
          <w:szCs w:val="24"/>
          <w:lang w:val="hr-HR"/>
        </w:rPr>
        <w:t>ovi</w:t>
      </w:r>
      <w:r w:rsidRPr="00442320">
        <w:rPr>
          <w:rFonts w:ascii="Times New Roman" w:hAnsi="Times New Roman"/>
          <w:sz w:val="24"/>
          <w:szCs w:val="24"/>
          <w:lang w:val="hr-HR"/>
        </w:rPr>
        <w:t xml:space="preserve">ma. Mnogo je lakše da, na temelju svih dokaza koji se sada pred njim nalaze, ovaj </w:t>
      </w:r>
      <w:r>
        <w:rPr>
          <w:rFonts w:ascii="Times New Roman" w:hAnsi="Times New Roman"/>
          <w:sz w:val="24"/>
          <w:szCs w:val="24"/>
          <w:lang w:val="hr-HR"/>
        </w:rPr>
        <w:t>S</w:t>
      </w:r>
      <w:r w:rsidRPr="00442320">
        <w:rPr>
          <w:rFonts w:ascii="Times New Roman" w:hAnsi="Times New Roman"/>
          <w:sz w:val="24"/>
          <w:szCs w:val="24"/>
          <w:lang w:val="hr-HR"/>
        </w:rPr>
        <w:t>ud utvrdi da je masovno uništenje zatvorenika na Ovčari zbog toga što su bili dijelom neke skupine bilo izvršeno od strane srpskih paravojnih snaga pod kontrolom JNA-a, čime je prekršena Ženevska konvencija. Tomu je osobito tako jer odgovornost države zahvaća i one slučajeve kad radnje i namjera izviru iz različitih izvora. Srbija je odgovorna za postupke svojih tijela, bez obzira na to je li moguće dokazati da je pojedinačni zapovjednik nužno dijelio genocidnu namjeru onih koji su osmislili kampanju</w:t>
      </w:r>
      <w:r w:rsidRPr="00442320">
        <w:rPr>
          <w:rStyle w:val="FootnoteReference"/>
          <w:rFonts w:ascii="Times New Roman" w:hAnsi="Times New Roman"/>
          <w:sz w:val="24"/>
          <w:szCs w:val="24"/>
          <w:lang w:val="hr-HR"/>
        </w:rPr>
        <w:footnoteReference w:id="114"/>
      </w:r>
      <w:r w:rsidRPr="00442320">
        <w:rPr>
          <w:rFonts w:ascii="Times New Roman" w:hAnsi="Times New Roman"/>
          <w:sz w:val="24"/>
          <w:szCs w:val="24"/>
          <w:lang w:val="hr-HR"/>
        </w:rPr>
        <w:t>.</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43. Bivši tužitelj Goldstone istaknuo je ključnu stvar, a to je da su MKSJ i Međunarodni sud pozvani odgovoriti na potpuno različita pravna pitanja</w:t>
      </w:r>
      <w:r w:rsidRPr="00442320">
        <w:rPr>
          <w:rStyle w:val="FootnoteReference"/>
          <w:rFonts w:ascii="Times New Roman" w:hAnsi="Times New Roman"/>
          <w:sz w:val="24"/>
          <w:szCs w:val="24"/>
          <w:lang w:val="hr-HR"/>
        </w:rPr>
        <w:footnoteReference w:id="115"/>
      </w:r>
      <w:r w:rsidRPr="00442320">
        <w:rPr>
          <w:rFonts w:ascii="Times New Roman" w:hAnsi="Times New Roman"/>
          <w:sz w:val="24"/>
          <w:szCs w:val="24"/>
          <w:lang w:val="hr-HR"/>
        </w:rPr>
        <w:t xml:space="preserve">. MKSJ je pozvan odgovoriti na pitanje </w:t>
      </w:r>
      <w:r w:rsidRPr="00442320">
        <w:rPr>
          <w:rFonts w:ascii="Times New Roman" w:hAnsi="Times New Roman"/>
          <w:i/>
          <w:sz w:val="24"/>
          <w:szCs w:val="24"/>
          <w:lang w:val="hr-HR"/>
        </w:rPr>
        <w:t>je li genocid bio počinjen</w:t>
      </w:r>
      <w:r w:rsidRPr="00442320">
        <w:rPr>
          <w:rFonts w:ascii="Times New Roman" w:hAnsi="Times New Roman"/>
          <w:sz w:val="24"/>
          <w:szCs w:val="24"/>
          <w:lang w:val="hr-HR"/>
        </w:rPr>
        <w:t xml:space="preserve"> od strane pojedinca protiv ko</w:t>
      </w:r>
      <w:r>
        <w:rPr>
          <w:rFonts w:ascii="Times New Roman" w:hAnsi="Times New Roman"/>
          <w:sz w:val="24"/>
          <w:szCs w:val="24"/>
          <w:lang w:val="hr-HR"/>
        </w:rPr>
        <w:t>jega se</w:t>
      </w:r>
      <w:r w:rsidRPr="00442320">
        <w:rPr>
          <w:rFonts w:ascii="Times New Roman" w:hAnsi="Times New Roman"/>
          <w:sz w:val="24"/>
          <w:szCs w:val="24"/>
          <w:lang w:val="hr-HR"/>
        </w:rPr>
        <w:t xml:space="preserve">vodi postupak. Međunarodni sud je pozvan odgovoriti na pitanje </w:t>
      </w:r>
      <w:r w:rsidRPr="00442320">
        <w:rPr>
          <w:rFonts w:ascii="Times New Roman" w:hAnsi="Times New Roman"/>
          <w:i/>
          <w:sz w:val="24"/>
          <w:szCs w:val="24"/>
          <w:lang w:val="hr-HR"/>
        </w:rPr>
        <w:t>je li genocid izvršen</w:t>
      </w:r>
      <w:r w:rsidRPr="00442320">
        <w:rPr>
          <w:rFonts w:ascii="Times New Roman" w:hAnsi="Times New Roman"/>
          <w:sz w:val="24"/>
          <w:szCs w:val="24"/>
          <w:lang w:val="hr-HR"/>
        </w:rPr>
        <w:t xml:space="preserve"> radnjama pripisivima državi</w:t>
      </w:r>
      <w:r w:rsidRPr="00442320">
        <w:rPr>
          <w:rStyle w:val="FootnoteReference"/>
          <w:rFonts w:ascii="Times New Roman" w:hAnsi="Times New Roman"/>
          <w:sz w:val="24"/>
          <w:szCs w:val="24"/>
          <w:lang w:val="hr-HR"/>
        </w:rPr>
        <w:footnoteReference w:id="116"/>
      </w:r>
      <w:r w:rsidRPr="00442320">
        <w:rPr>
          <w:rFonts w:ascii="Times New Roman" w:hAnsi="Times New Roman"/>
          <w:sz w:val="24"/>
          <w:szCs w:val="24"/>
          <w:lang w:val="hr-HR"/>
        </w:rPr>
        <w:t>. Čak i kad se kaznena odgovornost iz ma kojeg razloga ne može dokazati izvan razumne sumnje u pogledu određenog pojedinca, potpuno otvorenim za ovaj sud ostaje da izvede zaključak glede odgovornosti države u pogledu obrasca ponašanja koji predstavlja genocid na temelju Konvencije o genocidu.</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44. Iz svih tih razloga, g. predsjedniče i članovi vijeća, tužitelj smatra da odluci tužitelja MKSJ-a da ne optuži nekog osumnjičenika za zločin genocida u odnosu na događaje koji se trenutačno razmatraju pred ovim </w:t>
      </w:r>
      <w:r>
        <w:rPr>
          <w:rFonts w:ascii="Times New Roman" w:hAnsi="Times New Roman"/>
          <w:sz w:val="24"/>
          <w:szCs w:val="24"/>
          <w:lang w:val="hr-HR"/>
        </w:rPr>
        <w:t>S</w:t>
      </w:r>
      <w:r w:rsidRPr="00442320">
        <w:rPr>
          <w:rFonts w:ascii="Times New Roman" w:hAnsi="Times New Roman"/>
          <w:sz w:val="24"/>
          <w:szCs w:val="24"/>
          <w:lang w:val="hr-HR"/>
        </w:rPr>
        <w:t>udom ne bi tr</w:t>
      </w:r>
      <w:r>
        <w:rPr>
          <w:rFonts w:ascii="Times New Roman" w:hAnsi="Times New Roman"/>
          <w:sz w:val="24"/>
          <w:szCs w:val="24"/>
          <w:lang w:val="hr-HR"/>
        </w:rPr>
        <w:t>e</w:t>
      </w:r>
      <w:r w:rsidRPr="00442320">
        <w:rPr>
          <w:rFonts w:ascii="Times New Roman" w:hAnsi="Times New Roman"/>
          <w:sz w:val="24"/>
          <w:szCs w:val="24"/>
          <w:lang w:val="hr-HR"/>
        </w:rPr>
        <w:t>balo pridati nikakvu dokaznu snagu.</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45. G. predsjedniče, članovi vijeća, hvala vam što ste saslušali moje izlaganje. Uz vaše dopuštenje, sada bih predao riječ svojoj kolegici gđi Špero koja će dati pregled idućih izlaganja glede činjeničnog stanja, osim ako, naravno, sada ne bi bio prikladan trenutak da napravimo stanku.</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PREDSJEDNIK: Hvala Vam najljepša, sir Keir. Mislim da je sada prikladni trenutak da napravimo petnaest</w:t>
      </w:r>
      <w:r>
        <w:rPr>
          <w:rFonts w:ascii="Times New Roman" w:hAnsi="Times New Roman"/>
          <w:sz w:val="24"/>
          <w:szCs w:val="24"/>
          <w:lang w:val="hr-HR"/>
        </w:rPr>
        <w:t>o</w:t>
      </w:r>
      <w:r w:rsidRPr="00442320">
        <w:rPr>
          <w:rFonts w:ascii="Times New Roman" w:hAnsi="Times New Roman"/>
          <w:sz w:val="24"/>
          <w:szCs w:val="24"/>
          <w:lang w:val="hr-HR"/>
        </w:rPr>
        <w:t>minutnu stanku. Raspravu nastavljamo za petnaest minuta.</w:t>
      </w:r>
    </w:p>
    <w:p w:rsidR="00BD43BE" w:rsidRPr="00442320" w:rsidRDefault="00BD43BE" w:rsidP="0024135C">
      <w:pPr>
        <w:spacing w:before="240" w:after="240" w:line="480" w:lineRule="auto"/>
        <w:jc w:val="center"/>
        <w:rPr>
          <w:rFonts w:ascii="Times New Roman" w:hAnsi="Times New Roman"/>
          <w:sz w:val="24"/>
          <w:szCs w:val="24"/>
          <w:lang w:val="hr-HR"/>
        </w:rPr>
      </w:pPr>
      <w:r w:rsidRPr="00442320">
        <w:rPr>
          <w:rFonts w:ascii="Times New Roman" w:hAnsi="Times New Roman"/>
          <w:i/>
          <w:sz w:val="24"/>
          <w:szCs w:val="24"/>
          <w:lang w:val="hr-HR"/>
        </w:rPr>
        <w:t>Sud je prekinuo s radom od 11:30 do 11:50.</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PREDSJEDNIK: Izvolite sjesti. Nastavljamo sjednicu te ja pozivam gđu Janu Špero da nastavi s iznošenjem hrvatske tužbe. Izvolite, gospođo.</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Gđa ŠPERO:</w:t>
      </w:r>
    </w:p>
    <w:p w:rsidR="00BD43BE" w:rsidRPr="00442320" w:rsidRDefault="00BD43BE" w:rsidP="0024135C">
      <w:pPr>
        <w:spacing w:before="240" w:after="0" w:line="480" w:lineRule="auto"/>
        <w:jc w:val="center"/>
        <w:rPr>
          <w:rFonts w:ascii="Times New Roman" w:hAnsi="Times New Roman"/>
          <w:b/>
          <w:sz w:val="24"/>
          <w:szCs w:val="24"/>
          <w:lang w:val="hr-HR"/>
        </w:rPr>
      </w:pPr>
      <w:r w:rsidRPr="00442320">
        <w:rPr>
          <w:rFonts w:ascii="Times New Roman" w:hAnsi="Times New Roman"/>
          <w:b/>
          <w:sz w:val="24"/>
          <w:szCs w:val="24"/>
          <w:lang w:val="hr-HR"/>
        </w:rPr>
        <w:t>UVOD U TUŽITELJEVO IZLAGANJE ČINJENICA PREDMETA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 G. predsjedniče, članovi vijeća, čast mi je nastupiti pred ovim sudom u ime Hrvatske kako bih izložila činjeničniopis tužbe.</w:t>
      </w:r>
    </w:p>
    <w:p w:rsidR="00BD43BE" w:rsidRPr="00442320" w:rsidRDefault="00BD43BE" w:rsidP="0024135C">
      <w:pPr>
        <w:spacing w:before="240" w:after="0" w:line="480" w:lineRule="auto"/>
        <w:jc w:val="center"/>
        <w:rPr>
          <w:rFonts w:ascii="Times New Roman" w:hAnsi="Times New Roman"/>
          <w:sz w:val="24"/>
          <w:szCs w:val="24"/>
          <w:lang w:val="hr-HR"/>
        </w:rPr>
      </w:pPr>
      <w:r w:rsidRPr="00442320">
        <w:rPr>
          <w:rFonts w:ascii="Times New Roman" w:hAnsi="Times New Roman"/>
          <w:b/>
          <w:sz w:val="24"/>
          <w:szCs w:val="24"/>
          <w:lang w:val="hr-HR"/>
        </w:rPr>
        <w:t>Uvod</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2. Mojzadatak, kao i zadatak mojih kolega tijekom narednih šest izlaganja,iznijeti ječinjenice hrvatske tužbe. Sudu ćemo opisati strahote koje je Srbija izvršila tijekom 1991. i 1992. godine. Ta su zlodjela uključivala ubojstvai nanošenje teških tjelesnih i psihičkihpovredai bila usmjerena protiv skupineetničkih Hrvata koji su živjeli u područjima koja su trebala postati dijelom „Velike Srbije” –zlodjela koja predstavljaju fizički element zločina genocida. Ona su bila počinjena s namjerom uništenja dijela hrvatskog stanovništva na tim područjima. Te se činjenice odnose i na psihički element zločina genocida. Nadalje, one će pokazati da je JNA, pod zapovjedništvom i kontrolom Beograda, neposredno sudjelovao u genocidu. One potvrđujuda je JNA izvršilo</w:t>
      </w:r>
      <w:r>
        <w:rPr>
          <w:rFonts w:ascii="Times New Roman" w:hAnsi="Times New Roman"/>
          <w:sz w:val="24"/>
          <w:szCs w:val="24"/>
          <w:lang w:val="hr-HR"/>
        </w:rPr>
        <w:t xml:space="preserve"> genocid, ali i zapov</w:t>
      </w:r>
      <w:r w:rsidRPr="00442320">
        <w:rPr>
          <w:rFonts w:ascii="Times New Roman" w:hAnsi="Times New Roman"/>
          <w:sz w:val="24"/>
          <w:szCs w:val="24"/>
          <w:lang w:val="hr-HR"/>
        </w:rPr>
        <w:t>jedio, omogućavao, pomagao i po</w:t>
      </w:r>
      <w:r>
        <w:rPr>
          <w:rFonts w:ascii="Times New Roman" w:hAnsi="Times New Roman"/>
          <w:sz w:val="24"/>
          <w:szCs w:val="24"/>
          <w:lang w:val="hr-HR"/>
        </w:rPr>
        <w:t>ticao</w:t>
      </w:r>
      <w:r w:rsidRPr="00442320">
        <w:rPr>
          <w:rFonts w:ascii="Times New Roman" w:hAnsi="Times New Roman"/>
          <w:sz w:val="24"/>
          <w:szCs w:val="24"/>
          <w:lang w:val="hr-HR"/>
        </w:rPr>
        <w:t xml:space="preserve"> njegovo izvršenje od strane TO-a i drugih srpskih snaga, uključujući paravojne postrojbe. Činjenice osim toga pokazuju da je Srbija znala da je genocid u tijeku te unatoč tomu nije ništa učinila da bi ga spriječila. Štoviše, nastavila je pružati financijsku i vojnu podršku vlastima pobunjenih Srba i srpskim paravojnim skupinama i dragovoljcima u izvršavanju onoga za što je znala da predstavlja „nekontrolirani genocid” u Hrvatskoj</w:t>
      </w:r>
      <w:r w:rsidRPr="00442320">
        <w:rPr>
          <w:rStyle w:val="FootnoteReference"/>
          <w:rFonts w:ascii="Times New Roman" w:hAnsi="Times New Roman"/>
          <w:sz w:val="24"/>
          <w:szCs w:val="24"/>
          <w:lang w:val="hr-HR"/>
        </w:rPr>
        <w:footnoteReference w:id="117"/>
      </w:r>
      <w:r w:rsidRPr="00442320">
        <w:rPr>
          <w:rFonts w:ascii="Times New Roman" w:hAnsi="Times New Roman"/>
          <w:sz w:val="24"/>
          <w:szCs w:val="24"/>
          <w:lang w:val="hr-HR"/>
        </w:rPr>
        <w:t>.</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 U svojem ću se današnjem izlaganju osvrnuti na četiri točke kako bih izložilačinjenični opis hrvatske tužbe.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 Prvo ću dati pregled genocidne kampanje koju je Srbija provodila u Hrvatskoj.</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5. Drugo, Sudu ću predstaviti neke od ključnih činjeničnih zaključaka MKSJ-a koji se tiču tih događaja. Oni su od neposredne važnosti za ocjenu činjenica podastrtih Sudu u ovom predmetu. Oni </w:t>
      </w:r>
      <w:r w:rsidRPr="00442320">
        <w:rPr>
          <w:rFonts w:ascii="Times New Roman" w:hAnsi="Times New Roman"/>
          <w:i/>
          <w:sz w:val="24"/>
          <w:szCs w:val="24"/>
          <w:lang w:val="hr-HR"/>
        </w:rPr>
        <w:t>actusreus</w:t>
      </w:r>
      <w:r w:rsidRPr="00442320">
        <w:rPr>
          <w:rFonts w:ascii="Times New Roman" w:hAnsi="Times New Roman"/>
          <w:sz w:val="24"/>
          <w:szCs w:val="24"/>
          <w:lang w:val="hr-HR"/>
        </w:rPr>
        <w:t>genocida utvrđuju izvan svake sumnje.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6. Treće, pokazat ću kako činjenice iznesene pred ovim sudom dokazuju ne samo </w:t>
      </w:r>
      <w:r w:rsidRPr="00442320">
        <w:rPr>
          <w:rFonts w:ascii="Times New Roman" w:hAnsi="Times New Roman"/>
          <w:i/>
          <w:sz w:val="24"/>
          <w:szCs w:val="24"/>
          <w:lang w:val="hr-HR"/>
        </w:rPr>
        <w:t>actusreus</w:t>
      </w:r>
      <w:r w:rsidRPr="00442320">
        <w:rPr>
          <w:rFonts w:ascii="Times New Roman" w:hAnsi="Times New Roman"/>
          <w:sz w:val="24"/>
          <w:szCs w:val="24"/>
          <w:lang w:val="hr-HR"/>
        </w:rPr>
        <w:t xml:space="preserve">, nego i </w:t>
      </w:r>
      <w:r w:rsidRPr="00442320">
        <w:rPr>
          <w:rFonts w:ascii="Times New Roman" w:hAnsi="Times New Roman"/>
          <w:i/>
          <w:sz w:val="24"/>
          <w:szCs w:val="24"/>
          <w:lang w:val="hr-HR"/>
        </w:rPr>
        <w:t>mensreu</w:t>
      </w:r>
      <w:r w:rsidRPr="00442320">
        <w:rPr>
          <w:rFonts w:ascii="Times New Roman" w:hAnsi="Times New Roman"/>
          <w:sz w:val="24"/>
          <w:szCs w:val="24"/>
          <w:lang w:val="hr-HR"/>
        </w:rPr>
        <w:t xml:space="preserve"> i </w:t>
      </w:r>
      <w:r w:rsidRPr="00442320">
        <w:rPr>
          <w:rFonts w:ascii="Times New Roman" w:hAnsi="Times New Roman"/>
          <w:i/>
          <w:sz w:val="24"/>
          <w:szCs w:val="24"/>
          <w:lang w:val="hr-HR"/>
        </w:rPr>
        <w:t>dolusspecialis</w:t>
      </w:r>
      <w:r w:rsidRPr="00442320">
        <w:rPr>
          <w:rFonts w:ascii="Times New Roman" w:hAnsi="Times New Roman"/>
          <w:sz w:val="24"/>
          <w:szCs w:val="24"/>
          <w:lang w:val="hr-HR"/>
        </w:rPr>
        <w:t xml:space="preserve"> genocida, odnosno namjeru uništenja hrvatskog stanovništva u područjima Hrvatske koji su trebali postati dijelom „Velike Srbije”.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7. Četvrto, završit ću pregledom sljedećih izlaganja koja se tiču činjeničnih pitanja.</w:t>
      </w:r>
    </w:p>
    <w:p w:rsidR="00BD43BE" w:rsidRPr="00442320" w:rsidRDefault="00BD43BE" w:rsidP="0024135C">
      <w:pPr>
        <w:spacing w:before="240" w:after="0" w:line="480" w:lineRule="auto"/>
        <w:jc w:val="center"/>
        <w:rPr>
          <w:rFonts w:ascii="Times New Roman" w:hAnsi="Times New Roman"/>
          <w:sz w:val="24"/>
          <w:szCs w:val="24"/>
          <w:lang w:val="hr-HR"/>
        </w:rPr>
      </w:pPr>
      <w:r w:rsidRPr="00442320">
        <w:rPr>
          <w:rFonts w:ascii="Times New Roman" w:hAnsi="Times New Roman"/>
          <w:b/>
          <w:sz w:val="24"/>
          <w:szCs w:val="24"/>
          <w:lang w:val="hr-HR"/>
        </w:rPr>
        <w:t>Pregled sukoba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8. G. predsjedniče, članovi vijeća, moj je prvi cilj Sudu dati pregled genocida izvršenog u Hrvatskoj. Podrobniji kronološki prikaz dan je u petom svesku priloga hrvatskom obrazloženju tužbe</w:t>
      </w:r>
      <w:r w:rsidRPr="00442320">
        <w:rPr>
          <w:rStyle w:val="FootnoteReference"/>
          <w:rFonts w:ascii="Times New Roman" w:hAnsi="Times New Roman"/>
          <w:sz w:val="24"/>
          <w:szCs w:val="24"/>
          <w:lang w:val="hr-HR"/>
        </w:rPr>
        <w:footnoteReference w:id="118"/>
      </w:r>
      <w:r w:rsidRPr="00442320">
        <w:rPr>
          <w:rFonts w:ascii="Times New Roman" w:hAnsi="Times New Roman"/>
          <w:sz w:val="24"/>
          <w:szCs w:val="24"/>
          <w:lang w:val="hr-HR"/>
        </w:rPr>
        <w:t>.</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9. [Početak projekcije.] Sud je jučer čuo o planovimaSrbije za stvaranje „Velike Srbije”, očišćene od Hrvata, koja je trebala obuhvaćati više od polovice hrvatskog teritorija. Taj je teritorij trebao uključivati područja koja su sada prikazana na vašem zemljovidu, odnosno: [sljedeća projekcija] Istočnu Slavoniju, Zapadnu Slavoniju, Banovinu, Kordun, Liku i Dalmaciju. Taj teritorij odgovara teritoriju triju takozvanih „srpskih autonomnih oblasti”, ili SAO-a, koje su predstavljale samoproglašena srpska autonomna područja nezakonito uspostavljena na teritoriju Republike Hrvatske 1990. i 1991. godine, [sljedeća projekcija], odnosno SAO Krajinu, SAO Zapadnu Slavoniju i SAO Istočnu Slavoniju, Baranju i zapadni Srijem. To su područja na kojima je bila izvršena glavnina genocidnih radnji.</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10. Kao što ste jučer čuli, Srbija je prvo odredila područja Hrvatske koja namjerava uključiti u „Veliku Srbiju”. Potom je prionula demoniziranju hrvatskog stanovništva tih područja kao opasne „ustaše” koji su odlučni u svojoj namjeri da unište Srbe i nesposobni za suživot s njima. Rasplamsavši strahove i etničku mržnju, naoružala je lokalne Srbe; pomogla je u stvaranju i naoružavanju ultranacionalističkih i antihrvatskih paravojnih skupina; te zadužila JNA, vojsku pod srbijanskim vodstvom i kontrolom, da provede njezin plan eliminacije hrvatskog stanovništva koje je živjelo na tih područjima. U tom cilju, JNA, pod kontrolom Srbije, kao i srpske snage TO-a i paravojne postrojbe te druge srpske snage pod zapovjedništvom JNA-a diljem tih područja provodile su genocidnu kampanju. </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11. Novoustrojene i slabo opremljene hrvatske snage, koje vam je jučer opisao profesor Crawford, nisu bile dorasle JNA-u i drugim srpskim snagama. Obrana napadnutih sela često je bila prepuštena skupinama lokalnih hrvatskih muškaraca koji su sebe nazivali „braniteljima” i često bili naoružani tek lovačkim puškama. Hrvatski civili, često starije osobe, koje nisu mogle ili nisu željele pobjeći, bili su žrtve krajnje brutalnih radnji, mučeni, silovani i ubijani od strane vojnika JNA-a, snaga TO-a i pripadnika paravojnih postrojbi. Namjerno su bile uništene čitave hrvatske zajednice.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12. Do kraja 1991. godine JNA, zajedno sa snagama TO-a i srpskim paravojnim postrojbama, okupirao je gotovo jednu trećinu hrvatskog teritorija. Dana 19. prosinca 1991. godine na teritoriju SAO Krajine proglašena je „Republika Srpska Krajina”,koja se ubrzo proširila i na područja drugih dvaju SAO-a.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13. Tijekom genocidne kampanje JNA i njemu podređene srpske snage ubile su preko 12</w:t>
      </w:r>
      <w:r>
        <w:rPr>
          <w:rFonts w:ascii="Times New Roman" w:hAnsi="Times New Roman"/>
          <w:sz w:val="24"/>
          <w:szCs w:val="24"/>
          <w:lang w:val="hr-HR"/>
        </w:rPr>
        <w:t>.</w:t>
      </w:r>
      <w:r w:rsidRPr="00442320">
        <w:rPr>
          <w:rFonts w:ascii="Times New Roman" w:hAnsi="Times New Roman"/>
          <w:sz w:val="24"/>
          <w:szCs w:val="24"/>
          <w:lang w:val="hr-HR"/>
        </w:rPr>
        <w:t>500 Hrvata, od kojih se njih 865 još uvijek vode kao nestali. Nanijeli su teške psihičke i tjelesne povrede desecima tisuća Hrvata. Silovali su više hrvatskih žena nego što ćemo ikada znati. Uništili su preko 100</w:t>
      </w:r>
      <w:r>
        <w:rPr>
          <w:rFonts w:ascii="Times New Roman" w:hAnsi="Times New Roman"/>
          <w:sz w:val="24"/>
          <w:szCs w:val="24"/>
          <w:lang w:val="hr-HR"/>
        </w:rPr>
        <w:t>.</w:t>
      </w:r>
      <w:r w:rsidRPr="00442320">
        <w:rPr>
          <w:rFonts w:ascii="Times New Roman" w:hAnsi="Times New Roman"/>
          <w:sz w:val="24"/>
          <w:szCs w:val="24"/>
          <w:lang w:val="hr-HR"/>
        </w:rPr>
        <w:t>000 kuća i preko 1</w:t>
      </w:r>
      <w:r>
        <w:rPr>
          <w:rFonts w:ascii="Times New Roman" w:hAnsi="Times New Roman"/>
          <w:sz w:val="24"/>
          <w:szCs w:val="24"/>
          <w:lang w:val="hr-HR"/>
        </w:rPr>
        <w:t>.</w:t>
      </w:r>
      <w:r w:rsidRPr="00442320">
        <w:rPr>
          <w:rFonts w:ascii="Times New Roman" w:hAnsi="Times New Roman"/>
          <w:sz w:val="24"/>
          <w:szCs w:val="24"/>
          <w:lang w:val="hr-HR"/>
        </w:rPr>
        <w:t>400 katoličkih objekata i mjesta štovanja. U zatvoreničkim logorima na okupiranim područjima Hrvatske, Srbije i drugim dijelovima bivše Jugoslavije zarobili su više od 7</w:t>
      </w:r>
      <w:r>
        <w:rPr>
          <w:rFonts w:ascii="Times New Roman" w:hAnsi="Times New Roman"/>
          <w:sz w:val="24"/>
          <w:szCs w:val="24"/>
          <w:lang w:val="hr-HR"/>
        </w:rPr>
        <w:t>.</w:t>
      </w:r>
      <w:r w:rsidRPr="00442320">
        <w:rPr>
          <w:rFonts w:ascii="Times New Roman" w:hAnsi="Times New Roman"/>
          <w:sz w:val="24"/>
          <w:szCs w:val="24"/>
          <w:lang w:val="hr-HR"/>
        </w:rPr>
        <w:t>700 Hrvata koje su zlostavljali, silovali i mučili, a prisilno su deportirali njih preko 550</w:t>
      </w:r>
      <w:r>
        <w:rPr>
          <w:rFonts w:ascii="Times New Roman" w:hAnsi="Times New Roman"/>
          <w:sz w:val="24"/>
          <w:szCs w:val="24"/>
          <w:lang w:val="hr-HR"/>
        </w:rPr>
        <w:t>.</w:t>
      </w:r>
      <w:r w:rsidRPr="00442320">
        <w:rPr>
          <w:rFonts w:ascii="Times New Roman" w:hAnsi="Times New Roman"/>
          <w:sz w:val="24"/>
          <w:szCs w:val="24"/>
          <w:lang w:val="hr-HR"/>
        </w:rPr>
        <w:t>000.</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14. Ta zlodjela, izvršena s namjerom uništenja hrvatskog stanovništ</w:t>
      </w:r>
      <w:r>
        <w:rPr>
          <w:rFonts w:ascii="Times New Roman" w:hAnsi="Times New Roman"/>
          <w:sz w:val="24"/>
          <w:szCs w:val="24"/>
          <w:lang w:val="hr-HR"/>
        </w:rPr>
        <w:t>v</w:t>
      </w:r>
      <w:r w:rsidRPr="00442320">
        <w:rPr>
          <w:rFonts w:ascii="Times New Roman" w:hAnsi="Times New Roman"/>
          <w:sz w:val="24"/>
          <w:szCs w:val="24"/>
          <w:lang w:val="hr-HR"/>
        </w:rPr>
        <w:t>a na ciljanim područjima,ona su na kojima se temelji tužiteljeva tužba. [Kraj projekcije.]</w:t>
      </w:r>
    </w:p>
    <w:p w:rsidR="00BD43BE" w:rsidRPr="00442320" w:rsidRDefault="00BD43BE" w:rsidP="0024135C">
      <w:pPr>
        <w:spacing w:before="240" w:after="0" w:line="480" w:lineRule="auto"/>
        <w:jc w:val="center"/>
        <w:rPr>
          <w:rFonts w:ascii="Times New Roman" w:hAnsi="Times New Roman"/>
          <w:b/>
          <w:sz w:val="24"/>
          <w:szCs w:val="24"/>
          <w:lang w:val="hr-HR"/>
        </w:rPr>
      </w:pPr>
      <w:r w:rsidRPr="00442320">
        <w:rPr>
          <w:rFonts w:ascii="Times New Roman" w:hAnsi="Times New Roman"/>
          <w:b/>
          <w:sz w:val="24"/>
          <w:szCs w:val="24"/>
          <w:lang w:val="hr-HR"/>
        </w:rPr>
        <w:t>Činjenični zaključci MKSJ-a kao temeljtužiteljeva činjeničnog opisa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15. G. predsjedniče, članovi vijeća, kao što ste čuli jučer, kada je Hrvatska podnijela svoju tužbu ovom sudu 2. srpnja 1991. godine i tako pokrenula ovaj postupak Slobodan Milošević još je bio predsjednik Savezne Republike Jugoslavije. Još nije bio poduzet nijedan kazneni progon, a Savezna Republika Jugoslavija još je odbijala surađivati s MKSJ-om i pružala utočište onima koje je </w:t>
      </w:r>
      <w:r>
        <w:rPr>
          <w:rFonts w:ascii="Times New Roman" w:hAnsi="Times New Roman"/>
          <w:sz w:val="24"/>
          <w:szCs w:val="24"/>
          <w:lang w:val="hr-HR"/>
        </w:rPr>
        <w:t>MKSJ</w:t>
      </w:r>
      <w:r w:rsidRPr="00442320">
        <w:rPr>
          <w:rFonts w:ascii="Times New Roman" w:hAnsi="Times New Roman"/>
          <w:sz w:val="24"/>
          <w:szCs w:val="24"/>
          <w:lang w:val="hr-HR"/>
        </w:rPr>
        <w:t xml:space="preserve"> optužio.</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16. Tijekom sljedećih 15 godina pred MKSJ-om je </w:t>
      </w:r>
      <w:r>
        <w:rPr>
          <w:rFonts w:ascii="Times New Roman" w:hAnsi="Times New Roman"/>
          <w:sz w:val="24"/>
          <w:szCs w:val="24"/>
          <w:lang w:val="hr-HR"/>
        </w:rPr>
        <w:t>presuđen</w:t>
      </w:r>
      <w:r w:rsidRPr="00442320">
        <w:rPr>
          <w:rFonts w:ascii="Times New Roman" w:hAnsi="Times New Roman"/>
          <w:sz w:val="24"/>
          <w:szCs w:val="24"/>
          <w:lang w:val="hr-HR"/>
        </w:rPr>
        <w:t xml:space="preserve">velik broj pojedinačnih zlodjela opisanih u hrvatskim podnescima. Kao što je ovaj sud zaključio u predmetu </w:t>
      </w:r>
      <w:r w:rsidRPr="00442320">
        <w:rPr>
          <w:rFonts w:ascii="Times New Roman" w:hAnsi="Times New Roman"/>
          <w:i/>
          <w:sz w:val="24"/>
          <w:szCs w:val="24"/>
          <w:lang w:val="hr-HR"/>
        </w:rPr>
        <w:t>Bosna</w:t>
      </w:r>
      <w:r w:rsidRPr="00442320">
        <w:rPr>
          <w:rFonts w:ascii="Times New Roman" w:hAnsi="Times New Roman"/>
          <w:sz w:val="24"/>
          <w:szCs w:val="24"/>
          <w:lang w:val="hr-HR"/>
        </w:rPr>
        <w:t xml:space="preserve">, ti zaključci glede činjenica koje je </w:t>
      </w:r>
      <w:r>
        <w:rPr>
          <w:rFonts w:ascii="Times New Roman" w:hAnsi="Times New Roman"/>
          <w:sz w:val="24"/>
          <w:szCs w:val="24"/>
          <w:lang w:val="hr-HR"/>
        </w:rPr>
        <w:t>MKSJ</w:t>
      </w:r>
      <w:r w:rsidRPr="00442320">
        <w:rPr>
          <w:rFonts w:ascii="Times New Roman" w:hAnsi="Times New Roman"/>
          <w:sz w:val="24"/>
          <w:szCs w:val="24"/>
          <w:lang w:val="hr-HR"/>
        </w:rPr>
        <w:t xml:space="preserve"> izveo nakon dugotrajne i minuciozne ocjene pred njim podastrtih dokaza „u velikoj su mjeri uvjerljivi”</w:t>
      </w:r>
      <w:r w:rsidRPr="00442320">
        <w:rPr>
          <w:rStyle w:val="FootnoteReference"/>
          <w:rFonts w:ascii="Times New Roman" w:hAnsi="Times New Roman"/>
          <w:sz w:val="24"/>
          <w:szCs w:val="24"/>
          <w:lang w:val="hr-HR"/>
        </w:rPr>
        <w:footnoteReference w:id="119"/>
      </w:r>
      <w:r w:rsidRPr="00442320">
        <w:rPr>
          <w:rFonts w:ascii="Times New Roman" w:hAnsi="Times New Roman"/>
          <w:sz w:val="24"/>
          <w:szCs w:val="24"/>
          <w:lang w:val="hr-HR"/>
        </w:rPr>
        <w:t xml:space="preserve">. Od osobite su važnosti zaključci izvedeni u predmetima </w:t>
      </w:r>
      <w:r w:rsidRPr="00442320">
        <w:rPr>
          <w:rFonts w:ascii="Times New Roman" w:hAnsi="Times New Roman"/>
          <w:i/>
          <w:sz w:val="24"/>
          <w:szCs w:val="24"/>
          <w:lang w:val="hr-HR"/>
        </w:rPr>
        <w:t>Martić</w:t>
      </w:r>
      <w:r w:rsidRPr="00442320">
        <w:rPr>
          <w:rFonts w:ascii="Times New Roman" w:hAnsi="Times New Roman"/>
          <w:sz w:val="24"/>
          <w:szCs w:val="24"/>
          <w:lang w:val="hr-HR"/>
        </w:rPr>
        <w:t xml:space="preserve">, </w:t>
      </w:r>
      <w:r w:rsidRPr="00442320">
        <w:rPr>
          <w:rFonts w:ascii="Times New Roman" w:hAnsi="Times New Roman"/>
          <w:i/>
          <w:sz w:val="24"/>
          <w:szCs w:val="24"/>
          <w:lang w:val="hr-HR"/>
        </w:rPr>
        <w:t>Stanišić</w:t>
      </w:r>
      <w:r w:rsidRPr="00442320">
        <w:rPr>
          <w:rFonts w:ascii="Times New Roman" w:hAnsi="Times New Roman"/>
          <w:sz w:val="24"/>
          <w:szCs w:val="24"/>
          <w:lang w:val="hr-HR"/>
        </w:rPr>
        <w:t xml:space="preserve">i </w:t>
      </w:r>
      <w:r w:rsidRPr="00442320">
        <w:rPr>
          <w:rFonts w:ascii="Times New Roman" w:hAnsi="Times New Roman"/>
          <w:i/>
          <w:sz w:val="24"/>
          <w:szCs w:val="24"/>
          <w:lang w:val="hr-HR"/>
        </w:rPr>
        <w:t>Simatović</w:t>
      </w:r>
      <w:r w:rsidRPr="00442320">
        <w:rPr>
          <w:rFonts w:ascii="Times New Roman" w:hAnsi="Times New Roman"/>
          <w:sz w:val="24"/>
          <w:szCs w:val="24"/>
          <w:lang w:val="hr-HR"/>
        </w:rPr>
        <w:t xml:space="preserve">, </w:t>
      </w:r>
      <w:r w:rsidRPr="00442320">
        <w:rPr>
          <w:rFonts w:ascii="Times New Roman" w:hAnsi="Times New Roman"/>
          <w:i/>
          <w:sz w:val="24"/>
          <w:szCs w:val="24"/>
          <w:lang w:val="hr-HR"/>
        </w:rPr>
        <w:t>Mrkšić et al.</w:t>
      </w:r>
      <w:r w:rsidRPr="00442320">
        <w:rPr>
          <w:rFonts w:ascii="Times New Roman" w:hAnsi="Times New Roman"/>
          <w:sz w:val="24"/>
          <w:szCs w:val="24"/>
          <w:lang w:val="hr-HR"/>
        </w:rPr>
        <w:t xml:space="preserve"> i </w:t>
      </w:r>
      <w:r w:rsidRPr="00442320">
        <w:rPr>
          <w:rFonts w:ascii="Times New Roman" w:hAnsi="Times New Roman"/>
          <w:i/>
          <w:sz w:val="24"/>
          <w:szCs w:val="24"/>
          <w:lang w:val="hr-HR"/>
        </w:rPr>
        <w:t>Babić</w:t>
      </w:r>
      <w:r w:rsidRPr="00442320">
        <w:rPr>
          <w:rStyle w:val="FootnoteReference"/>
          <w:rFonts w:ascii="Times New Roman" w:hAnsi="Times New Roman"/>
          <w:sz w:val="24"/>
          <w:szCs w:val="24"/>
          <w:lang w:val="hr-HR"/>
        </w:rPr>
        <w:footnoteReference w:id="120"/>
      </w:r>
      <w:r w:rsidRPr="00442320">
        <w:rPr>
          <w:rFonts w:ascii="Times New Roman" w:hAnsi="Times New Roman"/>
          <w:i/>
          <w:sz w:val="24"/>
          <w:szCs w:val="24"/>
          <w:lang w:val="hr-HR"/>
        </w:rPr>
        <w:t>.</w:t>
      </w:r>
      <w:r w:rsidRPr="00442320">
        <w:rPr>
          <w:rFonts w:ascii="Times New Roman" w:hAnsi="Times New Roman"/>
          <w:sz w:val="24"/>
          <w:szCs w:val="24"/>
          <w:lang w:val="hr-HR"/>
        </w:rPr>
        <w:t xml:space="preserve"> U tim predmetima MKSJ je izvan svake razumne sumnje utvrdio da su pripadnici JNA-a, zajedno s drugim srpskim snagama, počinili zlodjela u sklopu sustavnih napada na etnički hrvatsko stanovništvo u Hrvatskoj.</w:t>
      </w:r>
    </w:p>
    <w:p w:rsidR="00BD43BE" w:rsidRPr="00442320" w:rsidRDefault="00BD43BE" w:rsidP="0024135C">
      <w:pPr>
        <w:spacing w:before="240" w:after="0" w:line="480" w:lineRule="auto"/>
        <w:jc w:val="center"/>
        <w:rPr>
          <w:rFonts w:ascii="Times New Roman" w:hAnsi="Times New Roman"/>
          <w:sz w:val="24"/>
          <w:szCs w:val="24"/>
          <w:lang w:val="hr-HR"/>
        </w:rPr>
      </w:pPr>
      <w:r w:rsidRPr="00442320">
        <w:rPr>
          <w:rFonts w:ascii="Times New Roman" w:hAnsi="Times New Roman"/>
          <w:b/>
          <w:i/>
          <w:sz w:val="24"/>
          <w:szCs w:val="24"/>
          <w:lang w:val="hr-HR"/>
        </w:rPr>
        <w:t>Milan Martić</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17. U pogledu Milana Martića, trećeg predsjednika takozvanog „RSK-a”, koji je bio osuđen zbog svoje uloge u ubojstvima, mučenju, zatočenju i progonu osoba hrvatske nacionalnosti, MKSJ je zaključio da su JNA, snage TO-a, srbijanska policija i srpske paravojne postrojbe, djelujući u dogovoru, izvršili „</w:t>
      </w:r>
      <w:r w:rsidRPr="00442320">
        <w:rPr>
          <w:rFonts w:ascii="Times New Roman" w:hAnsi="Times New Roman"/>
          <w:i/>
          <w:sz w:val="24"/>
          <w:szCs w:val="24"/>
          <w:lang w:val="hr-HR"/>
        </w:rPr>
        <w:t>rasprostranjen i sustavan napad</w:t>
      </w:r>
      <w:r w:rsidRPr="00442320">
        <w:rPr>
          <w:rFonts w:ascii="Times New Roman" w:hAnsi="Times New Roman"/>
          <w:sz w:val="24"/>
          <w:szCs w:val="24"/>
          <w:lang w:val="hr-HR"/>
        </w:rPr>
        <w:t>”</w:t>
      </w:r>
      <w:r w:rsidRPr="00442320">
        <w:rPr>
          <w:rStyle w:val="FootnoteReference"/>
          <w:rFonts w:ascii="Times New Roman" w:hAnsi="Times New Roman"/>
          <w:sz w:val="24"/>
          <w:szCs w:val="24"/>
          <w:lang w:val="hr-HR"/>
        </w:rPr>
        <w:footnoteReference w:id="121"/>
      </w:r>
      <w:r w:rsidRPr="00442320">
        <w:rPr>
          <w:rFonts w:ascii="Times New Roman" w:hAnsi="Times New Roman"/>
          <w:sz w:val="24"/>
          <w:szCs w:val="24"/>
          <w:lang w:val="hr-HR"/>
        </w:rPr>
        <w:t xml:space="preserve"> na hrvatsko stanovništvo. Taj je napad uključivao [početak projekcije]</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„činjenje rasprostranjenih i teških zločina”</w:t>
      </w:r>
      <w:r w:rsidRPr="00442320">
        <w:rPr>
          <w:rStyle w:val="FootnoteReference"/>
          <w:rFonts w:ascii="Times New Roman" w:hAnsi="Times New Roman"/>
          <w:sz w:val="24"/>
          <w:szCs w:val="24"/>
          <w:lang w:val="hr-HR"/>
        </w:rPr>
        <w:footnoteReference w:id="122"/>
      </w:r>
      <w:r w:rsidRPr="00442320">
        <w:rPr>
          <w:rFonts w:ascii="Times New Roman" w:hAnsi="Times New Roman"/>
          <w:sz w:val="24"/>
          <w:szCs w:val="24"/>
          <w:lang w:val="hr-HR"/>
        </w:rPr>
        <w:t>u „cilju stvaranja srpske države”</w:t>
      </w:r>
      <w:r w:rsidRPr="00442320">
        <w:rPr>
          <w:rStyle w:val="FootnoteReference"/>
          <w:rFonts w:ascii="Times New Roman" w:hAnsi="Times New Roman"/>
          <w:sz w:val="24"/>
          <w:szCs w:val="24"/>
          <w:lang w:val="hr-HR"/>
        </w:rPr>
        <w:footnoteReference w:id="123"/>
      </w:r>
      <w:r w:rsidRPr="00442320">
        <w:rPr>
          <w:rFonts w:ascii="Times New Roman" w:hAnsi="Times New Roman"/>
          <w:sz w:val="24"/>
          <w:szCs w:val="24"/>
          <w:lang w:val="hr-HR"/>
        </w:rPr>
        <w:t>.</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18. Raspravno je vijeće zaključilo da [sljedeća projekcija]</w:t>
      </w:r>
    </w:p>
    <w:p w:rsidR="00BD43BE" w:rsidRPr="00442320" w:rsidRDefault="00BD43BE" w:rsidP="00D601B3">
      <w:pPr>
        <w:spacing w:after="0" w:line="240" w:lineRule="auto"/>
        <w:ind w:left="720"/>
        <w:jc w:val="both"/>
        <w:rPr>
          <w:rFonts w:ascii="Times New Roman" w:hAnsi="Times New Roman"/>
          <w:sz w:val="24"/>
          <w:szCs w:val="24"/>
          <w:lang w:val="hr-HR"/>
        </w:rPr>
      </w:pPr>
      <w:r w:rsidRPr="00442320">
        <w:rPr>
          <w:rFonts w:ascii="Times New Roman" w:hAnsi="Times New Roman"/>
          <w:sz w:val="24"/>
          <w:szCs w:val="24"/>
          <w:lang w:val="hr-HR"/>
        </w:rPr>
        <w:t>„su na većinski hrvatska sela izvršeni brojni napadi od strane JNA-a u suradnji s TO-om i Milicijom Krajine”</w:t>
      </w:r>
      <w:r w:rsidRPr="00442320">
        <w:rPr>
          <w:rStyle w:val="FootnoteReference"/>
          <w:rFonts w:ascii="Times New Roman" w:hAnsi="Times New Roman"/>
          <w:sz w:val="24"/>
          <w:szCs w:val="24"/>
          <w:lang w:val="hr-HR"/>
        </w:rPr>
        <w:footnoteReference w:id="124"/>
      </w:r>
    </w:p>
    <w:p w:rsidR="00BD43BE" w:rsidRPr="00442320" w:rsidRDefault="00BD43BE" w:rsidP="00D601B3">
      <w:pPr>
        <w:spacing w:after="0" w:line="240" w:lineRule="auto"/>
        <w:jc w:val="both"/>
        <w:rPr>
          <w:rFonts w:ascii="Times New Roman" w:hAnsi="Times New Roman"/>
          <w:sz w:val="24"/>
          <w:szCs w:val="24"/>
          <w:lang w:val="hr-HR"/>
        </w:rPr>
      </w:pPr>
    </w:p>
    <w:p w:rsidR="00BD43BE" w:rsidRPr="00442320" w:rsidRDefault="00BD43BE" w:rsidP="00D601B3">
      <w:pPr>
        <w:spacing w:after="0" w:line="240" w:lineRule="auto"/>
        <w:jc w:val="both"/>
        <w:rPr>
          <w:rFonts w:ascii="Times New Roman" w:hAnsi="Times New Roman"/>
          <w:sz w:val="24"/>
          <w:szCs w:val="24"/>
          <w:lang w:val="hr-HR"/>
        </w:rPr>
      </w:pPr>
      <w:r w:rsidRPr="00442320">
        <w:rPr>
          <w:rFonts w:ascii="Times New Roman" w:hAnsi="Times New Roman"/>
          <w:sz w:val="24"/>
          <w:szCs w:val="24"/>
          <w:lang w:val="hr-HR"/>
        </w:rPr>
        <w:t>i da</w:t>
      </w:r>
    </w:p>
    <w:p w:rsidR="00BD43BE" w:rsidRPr="00442320" w:rsidRDefault="00BD43BE" w:rsidP="00D601B3">
      <w:pPr>
        <w:spacing w:after="0" w:line="240" w:lineRule="auto"/>
        <w:jc w:val="both"/>
        <w:rPr>
          <w:rFonts w:ascii="Times New Roman" w:hAnsi="Times New Roman"/>
          <w:sz w:val="24"/>
          <w:szCs w:val="24"/>
          <w:lang w:val="hr-HR"/>
        </w:rPr>
      </w:pPr>
    </w:p>
    <w:p w:rsidR="00BD43BE" w:rsidRPr="00442320" w:rsidRDefault="00BD43BE" w:rsidP="00D601B3">
      <w:pPr>
        <w:spacing w:after="0" w:line="240" w:lineRule="auto"/>
        <w:ind w:left="720"/>
        <w:jc w:val="both"/>
        <w:rPr>
          <w:rFonts w:ascii="Times New Roman" w:hAnsi="Times New Roman"/>
          <w:sz w:val="24"/>
          <w:szCs w:val="24"/>
          <w:lang w:val="hr-HR"/>
        </w:rPr>
      </w:pPr>
      <w:r w:rsidRPr="00442320">
        <w:rPr>
          <w:rFonts w:ascii="Times New Roman" w:hAnsi="Times New Roman"/>
          <w:sz w:val="24"/>
          <w:szCs w:val="24"/>
          <w:lang w:val="hr-HR"/>
        </w:rPr>
        <w:t>„su se ti napadi u pravilu odvijali prema sličnom obrascu koji je podrazumijevao ubijanje i uklanjanje hrvatskog stanovništva.”</w:t>
      </w:r>
    </w:p>
    <w:p w:rsidR="00BD43BE" w:rsidRPr="00442320" w:rsidRDefault="00BD43BE" w:rsidP="00D601B3">
      <w:pPr>
        <w:spacing w:after="0" w:line="240" w:lineRule="auto"/>
        <w:jc w:val="both"/>
        <w:rPr>
          <w:rFonts w:ascii="Times New Roman" w:hAnsi="Times New Roman"/>
          <w:sz w:val="24"/>
          <w:szCs w:val="24"/>
          <w:lang w:val="hr-HR"/>
        </w:rPr>
      </w:pPr>
    </w:p>
    <w:p w:rsidR="00BD43BE" w:rsidRPr="00442320" w:rsidRDefault="00BD43BE" w:rsidP="00D601B3">
      <w:pPr>
        <w:spacing w:after="0" w:line="240" w:lineRule="auto"/>
        <w:jc w:val="both"/>
        <w:rPr>
          <w:rFonts w:ascii="Times New Roman" w:hAnsi="Times New Roman"/>
          <w:sz w:val="24"/>
          <w:szCs w:val="24"/>
          <w:lang w:val="hr-HR"/>
        </w:rPr>
      </w:pPr>
      <w:r w:rsidRPr="00442320">
        <w:rPr>
          <w:rFonts w:ascii="Times New Roman" w:hAnsi="Times New Roman"/>
          <w:sz w:val="24"/>
          <w:szCs w:val="24"/>
          <w:lang w:val="hr-HR"/>
        </w:rPr>
        <w:tab/>
        <w:t>19. Nadalje, MKSJ je utvrdio da [sljedeća projekcija]</w:t>
      </w:r>
    </w:p>
    <w:p w:rsidR="00BD43BE" w:rsidRPr="00442320" w:rsidRDefault="00BD43BE" w:rsidP="00D601B3">
      <w:pPr>
        <w:spacing w:after="0" w:line="240" w:lineRule="auto"/>
        <w:jc w:val="both"/>
        <w:rPr>
          <w:rFonts w:ascii="Times New Roman" w:hAnsi="Times New Roman"/>
          <w:sz w:val="24"/>
          <w:szCs w:val="24"/>
          <w:lang w:val="hr-HR"/>
        </w:rPr>
      </w:pPr>
    </w:p>
    <w:p w:rsidR="00BD43BE" w:rsidRPr="00442320" w:rsidRDefault="00BD43BE" w:rsidP="00D601B3">
      <w:pPr>
        <w:spacing w:after="0" w:line="240" w:lineRule="auto"/>
        <w:ind w:left="720"/>
        <w:jc w:val="both"/>
        <w:rPr>
          <w:rFonts w:ascii="Times New Roman" w:hAnsi="Times New Roman"/>
          <w:sz w:val="24"/>
          <w:szCs w:val="24"/>
          <w:lang w:val="hr-HR"/>
        </w:rPr>
      </w:pPr>
      <w:r w:rsidRPr="00442320">
        <w:rPr>
          <w:rFonts w:ascii="Times New Roman" w:hAnsi="Times New Roman"/>
          <w:sz w:val="24"/>
          <w:szCs w:val="24"/>
          <w:lang w:val="hr-HR"/>
        </w:rPr>
        <w:t>„su se protiv hrvatskog stanovništva rasprostranjeno vršila kaznena djela nasilja i zastrašivanja, kao i kaznena djela protiv njihove privatne i javne imovine, uključujući zatočenja u objektima kojima su upravljale snage MUP-a SAO Krajine i JNA...”</w:t>
      </w:r>
      <w:r w:rsidRPr="00442320">
        <w:rPr>
          <w:rStyle w:val="FootnoteReference"/>
          <w:rFonts w:ascii="Times New Roman" w:hAnsi="Times New Roman"/>
          <w:sz w:val="24"/>
          <w:szCs w:val="24"/>
          <w:lang w:val="hr-HR"/>
        </w:rPr>
        <w:footnoteReference w:id="125"/>
      </w:r>
      <w:r w:rsidRPr="00442320">
        <w:rPr>
          <w:rFonts w:ascii="Times New Roman" w:hAnsi="Times New Roman"/>
          <w:sz w:val="24"/>
          <w:szCs w:val="24"/>
          <w:lang w:val="hr-HR"/>
        </w:rPr>
        <w:t xml:space="preserve"> [Kraj projekcije.]</w:t>
      </w:r>
    </w:p>
    <w:p w:rsidR="00BD43BE" w:rsidRPr="00442320" w:rsidRDefault="00BD43BE" w:rsidP="00D601B3">
      <w:pPr>
        <w:spacing w:after="0" w:line="240" w:lineRule="auto"/>
        <w:ind w:left="720"/>
        <w:jc w:val="both"/>
        <w:rPr>
          <w:rFonts w:ascii="Times New Roman" w:hAnsi="Times New Roman"/>
          <w:sz w:val="24"/>
          <w:szCs w:val="24"/>
          <w:lang w:val="hr-HR"/>
        </w:rPr>
      </w:pPr>
    </w:p>
    <w:p w:rsidR="00BD43BE" w:rsidRPr="00442320" w:rsidRDefault="00BD43BE" w:rsidP="00D601B3">
      <w:pPr>
        <w:spacing w:after="0" w:line="240" w:lineRule="auto"/>
        <w:ind w:left="720"/>
        <w:jc w:val="both"/>
        <w:rPr>
          <w:rFonts w:ascii="Times New Roman" w:hAnsi="Times New Roman"/>
          <w:sz w:val="24"/>
          <w:szCs w:val="24"/>
          <w:lang w:val="hr-HR"/>
        </w:rPr>
      </w:pPr>
      <w:r w:rsidRPr="00442320">
        <w:rPr>
          <w:rFonts w:ascii="Times New Roman" w:hAnsi="Times New Roman"/>
          <w:sz w:val="24"/>
          <w:szCs w:val="24"/>
          <w:lang w:val="hr-HR"/>
        </w:rPr>
        <w:t>20. Stotine hrvatskih civila bilo je zatočeno i podvrgnuto „</w:t>
      </w:r>
      <w:r w:rsidRPr="00442320">
        <w:rPr>
          <w:rFonts w:ascii="Times New Roman" w:hAnsi="Times New Roman"/>
          <w:i/>
          <w:sz w:val="24"/>
          <w:szCs w:val="24"/>
          <w:lang w:val="hr-HR"/>
        </w:rPr>
        <w:t>teškom zlostavljanju</w:t>
      </w:r>
      <w:r w:rsidRPr="00442320">
        <w:rPr>
          <w:rFonts w:ascii="Times New Roman" w:hAnsi="Times New Roman"/>
          <w:sz w:val="24"/>
          <w:szCs w:val="24"/>
          <w:lang w:val="hr-HR"/>
        </w:rPr>
        <w:t>”</w:t>
      </w:r>
      <w:r w:rsidRPr="00442320">
        <w:rPr>
          <w:rStyle w:val="FootnoteReference"/>
          <w:rFonts w:ascii="Times New Roman" w:hAnsi="Times New Roman"/>
          <w:sz w:val="24"/>
          <w:szCs w:val="24"/>
          <w:lang w:val="hr-HR"/>
        </w:rPr>
        <w:footnoteReference w:id="126"/>
      </w:r>
      <w:r w:rsidRPr="00442320">
        <w:rPr>
          <w:rFonts w:ascii="Times New Roman" w:hAnsi="Times New Roman"/>
          <w:sz w:val="24"/>
          <w:szCs w:val="24"/>
          <w:lang w:val="hr-HR"/>
        </w:rPr>
        <w:t>.</w:t>
      </w:r>
    </w:p>
    <w:p w:rsidR="00BD43BE" w:rsidRPr="00442320" w:rsidRDefault="00BD43BE" w:rsidP="00D601B3">
      <w:pPr>
        <w:spacing w:after="0" w:line="240" w:lineRule="auto"/>
        <w:jc w:val="both"/>
        <w:rPr>
          <w:rFonts w:ascii="Times New Roman" w:hAnsi="Times New Roman"/>
          <w:sz w:val="24"/>
          <w:szCs w:val="24"/>
          <w:lang w:val="hr-HR"/>
        </w:rPr>
      </w:pPr>
    </w:p>
    <w:p w:rsidR="00BD43BE" w:rsidRPr="00442320" w:rsidRDefault="00BD43BE" w:rsidP="0024135C">
      <w:pPr>
        <w:spacing w:before="240" w:after="0" w:line="240" w:lineRule="auto"/>
        <w:jc w:val="center"/>
        <w:rPr>
          <w:rFonts w:ascii="Times New Roman" w:hAnsi="Times New Roman"/>
          <w:sz w:val="24"/>
          <w:szCs w:val="24"/>
          <w:lang w:val="hr-HR"/>
        </w:rPr>
      </w:pPr>
      <w:r w:rsidRPr="00442320">
        <w:rPr>
          <w:rFonts w:ascii="Times New Roman" w:hAnsi="Times New Roman"/>
          <w:b/>
          <w:i/>
          <w:sz w:val="24"/>
          <w:szCs w:val="24"/>
          <w:lang w:val="hr-HR"/>
        </w:rPr>
        <w:t>Jovica Stanišić</w:t>
      </w:r>
      <w:r w:rsidRPr="00442320">
        <w:rPr>
          <w:rFonts w:ascii="Times New Roman" w:hAnsi="Times New Roman"/>
          <w:b/>
          <w:sz w:val="24"/>
          <w:szCs w:val="24"/>
          <w:lang w:val="hr-HR"/>
        </w:rPr>
        <w:t xml:space="preserve"> i </w:t>
      </w:r>
      <w:r w:rsidRPr="00442320">
        <w:rPr>
          <w:rFonts w:ascii="Times New Roman" w:hAnsi="Times New Roman"/>
          <w:b/>
          <w:i/>
          <w:sz w:val="24"/>
          <w:szCs w:val="24"/>
          <w:lang w:val="hr-HR"/>
        </w:rPr>
        <w:t>Franko Simatović</w:t>
      </w:r>
    </w:p>
    <w:p w:rsidR="00BD43BE" w:rsidRPr="00442320" w:rsidRDefault="00BD43BE" w:rsidP="00A26A39">
      <w:pPr>
        <w:spacing w:after="0" w:line="240" w:lineRule="auto"/>
        <w:rPr>
          <w:rFonts w:ascii="Times New Roman" w:hAnsi="Times New Roman"/>
          <w:sz w:val="24"/>
          <w:szCs w:val="24"/>
          <w:lang w:val="hr-HR"/>
        </w:rPr>
      </w:pP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21. U predmetu </w:t>
      </w:r>
      <w:r w:rsidRPr="00442320">
        <w:rPr>
          <w:rFonts w:ascii="Times New Roman" w:hAnsi="Times New Roman"/>
          <w:i/>
          <w:sz w:val="24"/>
          <w:szCs w:val="24"/>
          <w:lang w:val="hr-HR"/>
        </w:rPr>
        <w:t>Stanišić</w:t>
      </w:r>
      <w:r w:rsidRPr="00442320">
        <w:rPr>
          <w:rFonts w:ascii="Times New Roman" w:hAnsi="Times New Roman"/>
          <w:sz w:val="24"/>
          <w:szCs w:val="24"/>
          <w:lang w:val="hr-HR"/>
        </w:rPr>
        <w:t>, Raspravno vijeće MKSJ-a utvrdilo je da su „</w:t>
      </w:r>
      <w:r w:rsidRPr="00442320">
        <w:rPr>
          <w:rFonts w:ascii="Times New Roman" w:hAnsi="Times New Roman"/>
          <w:i/>
          <w:sz w:val="24"/>
          <w:szCs w:val="24"/>
          <w:lang w:val="hr-HR"/>
        </w:rPr>
        <w:t>srpske snage ubile veliki broj Hrvata</w:t>
      </w:r>
      <w:r w:rsidRPr="00442320">
        <w:rPr>
          <w:rFonts w:ascii="Times New Roman" w:hAnsi="Times New Roman"/>
          <w:sz w:val="24"/>
          <w:szCs w:val="24"/>
          <w:lang w:val="hr-HR"/>
        </w:rPr>
        <w:t>”</w:t>
      </w:r>
      <w:r w:rsidRPr="00442320">
        <w:rPr>
          <w:rStyle w:val="FootnoteReference"/>
          <w:rFonts w:ascii="Times New Roman" w:hAnsi="Times New Roman"/>
          <w:sz w:val="24"/>
          <w:szCs w:val="24"/>
          <w:lang w:val="hr-HR"/>
        </w:rPr>
        <w:footnoteReference w:id="127"/>
      </w:r>
      <w:r w:rsidRPr="00442320">
        <w:rPr>
          <w:rFonts w:ascii="Times New Roman" w:hAnsi="Times New Roman"/>
          <w:sz w:val="24"/>
          <w:szCs w:val="24"/>
          <w:lang w:val="hr-HR"/>
        </w:rPr>
        <w:t>.</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22. Ono je utvrdilo i da su „</w:t>
      </w:r>
      <w:r w:rsidRPr="00442320">
        <w:rPr>
          <w:rFonts w:ascii="Times New Roman" w:hAnsi="Times New Roman"/>
          <w:i/>
          <w:sz w:val="24"/>
          <w:szCs w:val="24"/>
          <w:lang w:val="hr-HR"/>
        </w:rPr>
        <w:t>pripadnici i jedinice JNA-a</w:t>
      </w:r>
      <w:r w:rsidRPr="00442320">
        <w:rPr>
          <w:rFonts w:ascii="Times New Roman" w:hAnsi="Times New Roman"/>
          <w:sz w:val="24"/>
          <w:szCs w:val="24"/>
          <w:lang w:val="hr-HR"/>
        </w:rPr>
        <w:t>”</w:t>
      </w:r>
      <w:r w:rsidRPr="00442320">
        <w:rPr>
          <w:rStyle w:val="FootnoteReference"/>
          <w:rFonts w:ascii="Times New Roman" w:hAnsi="Times New Roman"/>
          <w:sz w:val="24"/>
          <w:szCs w:val="24"/>
          <w:lang w:val="hr-HR"/>
        </w:rPr>
        <w:footnoteReference w:id="128"/>
      </w:r>
      <w:r w:rsidRPr="00442320">
        <w:rPr>
          <w:rFonts w:ascii="Times New Roman" w:hAnsi="Times New Roman"/>
          <w:sz w:val="24"/>
          <w:szCs w:val="24"/>
          <w:lang w:val="hr-HR"/>
        </w:rPr>
        <w:t xml:space="preserve">, srpske vlasti i druge srpske snage </w:t>
      </w:r>
    </w:p>
    <w:p w:rsidR="00BD43BE" w:rsidRPr="00442320" w:rsidRDefault="00BD43BE" w:rsidP="00D601B3">
      <w:pPr>
        <w:spacing w:after="0" w:line="240" w:lineRule="auto"/>
        <w:ind w:left="720"/>
        <w:jc w:val="both"/>
        <w:rPr>
          <w:rFonts w:ascii="Times New Roman" w:hAnsi="Times New Roman"/>
          <w:sz w:val="24"/>
          <w:szCs w:val="24"/>
          <w:lang w:val="hr-HR"/>
        </w:rPr>
      </w:pPr>
      <w:r w:rsidRPr="00442320">
        <w:rPr>
          <w:rFonts w:ascii="Times New Roman" w:hAnsi="Times New Roman"/>
          <w:sz w:val="24"/>
          <w:szCs w:val="24"/>
          <w:lang w:val="hr-HR"/>
        </w:rPr>
        <w:t>„napadali sela i gradove čije je stanovništvo u znatnoj mjeri ili posvebilo hrvatsko [...] ubijali, koristili žive štitove, zatoč</w:t>
      </w:r>
      <w:r>
        <w:rPr>
          <w:rFonts w:ascii="Times New Roman" w:hAnsi="Times New Roman"/>
          <w:sz w:val="24"/>
          <w:szCs w:val="24"/>
          <w:lang w:val="hr-HR"/>
        </w:rPr>
        <w:t>a</w:t>
      </w:r>
      <w:r w:rsidRPr="00442320">
        <w:rPr>
          <w:rFonts w:ascii="Times New Roman" w:hAnsi="Times New Roman"/>
          <w:sz w:val="24"/>
          <w:szCs w:val="24"/>
          <w:lang w:val="hr-HR"/>
        </w:rPr>
        <w:t>vali, premlaćivali, prisiljavali na prisilni rad, seksualno zlostavljali te vršili i druge oblike zlostavljanja Hrvata; kao i pljačkali i uništavali imovinu”</w:t>
      </w:r>
      <w:r w:rsidRPr="00442320">
        <w:rPr>
          <w:rStyle w:val="FootnoteReference"/>
          <w:rFonts w:ascii="Times New Roman" w:hAnsi="Times New Roman"/>
          <w:sz w:val="24"/>
          <w:szCs w:val="24"/>
          <w:lang w:val="hr-HR"/>
        </w:rPr>
        <w:footnoteReference w:id="129"/>
      </w:r>
      <w:r w:rsidRPr="00442320">
        <w:rPr>
          <w:rFonts w:ascii="Times New Roman" w:hAnsi="Times New Roman"/>
          <w:sz w:val="24"/>
          <w:szCs w:val="24"/>
          <w:lang w:val="hr-HR"/>
        </w:rPr>
        <w:t>.</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r>
    </w:p>
    <w:p w:rsidR="00BD43BE" w:rsidRPr="00442320" w:rsidRDefault="00BD43BE" w:rsidP="00D601B3">
      <w:pPr>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23. Zaključilo je da [početak projekcije]</w:t>
      </w:r>
    </w:p>
    <w:p w:rsidR="00BD43BE" w:rsidRPr="00442320" w:rsidRDefault="00BD43BE" w:rsidP="00D601B3">
      <w:pPr>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„su u SAO Krajini i SAO SBZS većina žrtava bili Hrvati”</w:t>
      </w:r>
      <w:r w:rsidRPr="00442320">
        <w:rPr>
          <w:rStyle w:val="FootnoteReference"/>
          <w:rFonts w:ascii="Times New Roman" w:hAnsi="Times New Roman"/>
          <w:sz w:val="24"/>
          <w:szCs w:val="24"/>
          <w:lang w:val="hr-HR"/>
        </w:rPr>
        <w:footnoteReference w:id="130"/>
      </w:r>
      <w:r w:rsidRPr="00442320">
        <w:rPr>
          <w:rFonts w:ascii="Times New Roman" w:hAnsi="Times New Roman"/>
          <w:sz w:val="24"/>
          <w:szCs w:val="24"/>
          <w:lang w:val="hr-HR"/>
        </w:rPr>
        <w:t>,</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i da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„dokazi pokazuju da su ciljane osobe ponajprije bile pripadnici hrvatskog stanovništva”</w:t>
      </w:r>
      <w:r w:rsidRPr="00442320">
        <w:rPr>
          <w:rStyle w:val="FootnoteReference"/>
          <w:rFonts w:ascii="Times New Roman" w:hAnsi="Times New Roman"/>
          <w:sz w:val="24"/>
          <w:szCs w:val="24"/>
          <w:lang w:val="hr-HR"/>
        </w:rPr>
        <w:footnoteReference w:id="131"/>
      </w:r>
      <w:r w:rsidRPr="00442320">
        <w:rPr>
          <w:rFonts w:ascii="Times New Roman" w:hAnsi="Times New Roman"/>
          <w:sz w:val="24"/>
          <w:szCs w:val="24"/>
          <w:lang w:val="hr-HR"/>
        </w:rPr>
        <w:t>. [Kraj projekcije.]</w:t>
      </w:r>
    </w:p>
    <w:p w:rsidR="00BD43BE" w:rsidRPr="00442320" w:rsidRDefault="00BD43BE" w:rsidP="0024135C">
      <w:pPr>
        <w:spacing w:before="240" w:after="0" w:line="480" w:lineRule="auto"/>
        <w:jc w:val="center"/>
        <w:rPr>
          <w:rFonts w:ascii="Times New Roman" w:hAnsi="Times New Roman"/>
          <w:sz w:val="24"/>
          <w:szCs w:val="24"/>
          <w:lang w:val="hr-HR"/>
        </w:rPr>
      </w:pPr>
      <w:r w:rsidRPr="00442320">
        <w:rPr>
          <w:rFonts w:ascii="Times New Roman" w:hAnsi="Times New Roman"/>
          <w:b/>
          <w:i/>
          <w:sz w:val="24"/>
          <w:szCs w:val="24"/>
          <w:lang w:val="hr-HR"/>
        </w:rPr>
        <w:t xml:space="preserve">Mile Mrkšić, Miroslav Radić </w:t>
      </w:r>
      <w:r w:rsidRPr="00442320">
        <w:rPr>
          <w:rFonts w:ascii="Times New Roman" w:hAnsi="Times New Roman"/>
          <w:b/>
          <w:sz w:val="24"/>
          <w:szCs w:val="24"/>
          <w:lang w:val="hr-HR"/>
        </w:rPr>
        <w:t xml:space="preserve">i </w:t>
      </w:r>
      <w:r w:rsidRPr="00442320">
        <w:rPr>
          <w:rFonts w:ascii="Times New Roman" w:hAnsi="Times New Roman"/>
          <w:b/>
          <w:i/>
          <w:sz w:val="24"/>
          <w:szCs w:val="24"/>
          <w:lang w:val="hr-HR"/>
        </w:rPr>
        <w:t>Veselin Šljivančanin</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24. U predmetu </w:t>
      </w:r>
      <w:r w:rsidRPr="00442320">
        <w:rPr>
          <w:rFonts w:ascii="Times New Roman" w:hAnsi="Times New Roman"/>
          <w:i/>
          <w:sz w:val="24"/>
          <w:szCs w:val="24"/>
          <w:lang w:val="hr-HR"/>
        </w:rPr>
        <w:t>Mrkšić et al.</w:t>
      </w:r>
      <w:r w:rsidRPr="00442320">
        <w:rPr>
          <w:rFonts w:ascii="Times New Roman" w:hAnsi="Times New Roman"/>
          <w:sz w:val="24"/>
          <w:szCs w:val="24"/>
          <w:lang w:val="hr-HR"/>
        </w:rPr>
        <w:t>, Raspravno vijeć</w:t>
      </w:r>
      <w:r>
        <w:rPr>
          <w:rFonts w:ascii="Times New Roman" w:hAnsi="Times New Roman"/>
          <w:sz w:val="24"/>
          <w:szCs w:val="24"/>
          <w:lang w:val="hr-HR"/>
        </w:rPr>
        <w:t>e</w:t>
      </w:r>
      <w:r w:rsidRPr="00442320">
        <w:rPr>
          <w:rFonts w:ascii="Times New Roman" w:hAnsi="Times New Roman"/>
          <w:sz w:val="24"/>
          <w:szCs w:val="24"/>
          <w:lang w:val="hr-HR"/>
        </w:rPr>
        <w:t xml:space="preserve"> MKSJ-a izvelo je važne činjenične zaključke glede JNA-ova zapovjedništva i kontrole nad snagama TO-a i srpskim paravojnim snagama.</w:t>
      </w:r>
    </w:p>
    <w:p w:rsidR="00BD43BE" w:rsidRPr="00442320" w:rsidRDefault="00BD43BE" w:rsidP="00D601B3">
      <w:pPr>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25. Ono je smatralo da [početak projekcije] </w:t>
      </w:r>
    </w:p>
    <w:p w:rsidR="00BD43BE" w:rsidRPr="00442320" w:rsidRDefault="00BD43BE" w:rsidP="00D601B3">
      <w:pPr>
        <w:spacing w:after="0" w:line="240" w:lineRule="auto"/>
        <w:ind w:left="720"/>
        <w:jc w:val="both"/>
        <w:rPr>
          <w:rFonts w:ascii="Times New Roman" w:hAnsi="Times New Roman"/>
          <w:sz w:val="24"/>
          <w:szCs w:val="24"/>
          <w:lang w:val="hr-HR"/>
        </w:rPr>
      </w:pPr>
      <w:r w:rsidRPr="00442320">
        <w:rPr>
          <w:rFonts w:ascii="Times New Roman" w:hAnsi="Times New Roman"/>
          <w:sz w:val="24"/>
          <w:szCs w:val="24"/>
          <w:lang w:val="hr-HR"/>
        </w:rPr>
        <w:t>„je de facto stvarnost, ... općenito tijekom srpskih vojnih djelovanja u Hrvatskoj, da je JNA imao potpuno zapovjedništvo i kontrolu nad svim vojnim djelovanjima”</w:t>
      </w:r>
      <w:r w:rsidRPr="00442320">
        <w:rPr>
          <w:rStyle w:val="FootnoteReference"/>
          <w:rFonts w:ascii="Times New Roman" w:hAnsi="Times New Roman"/>
          <w:sz w:val="24"/>
          <w:szCs w:val="24"/>
          <w:lang w:val="hr-HR"/>
        </w:rPr>
        <w:footnoteReference w:id="132"/>
      </w:r>
      <w:r w:rsidRPr="00442320">
        <w:rPr>
          <w:rFonts w:ascii="Times New Roman" w:hAnsi="Times New Roman"/>
          <w:sz w:val="24"/>
          <w:szCs w:val="24"/>
          <w:lang w:val="hr-HR"/>
        </w:rPr>
        <w:t>.</w:t>
      </w:r>
    </w:p>
    <w:p w:rsidR="00BD43BE" w:rsidRPr="00442320" w:rsidRDefault="00BD43BE" w:rsidP="00D601B3">
      <w:pPr>
        <w:spacing w:after="0" w:line="480" w:lineRule="auto"/>
        <w:ind w:left="720"/>
        <w:jc w:val="both"/>
        <w:rPr>
          <w:rFonts w:ascii="Times New Roman" w:hAnsi="Times New Roman"/>
          <w:sz w:val="24"/>
          <w:szCs w:val="24"/>
          <w:lang w:val="hr-HR"/>
        </w:rPr>
      </w:pPr>
    </w:p>
    <w:p w:rsidR="00BD43BE" w:rsidRPr="00442320" w:rsidRDefault="00BD43BE" w:rsidP="00D601B3">
      <w:pPr>
        <w:spacing w:after="0" w:line="480" w:lineRule="auto"/>
        <w:ind w:left="720"/>
        <w:jc w:val="both"/>
        <w:rPr>
          <w:rFonts w:ascii="Times New Roman" w:hAnsi="Times New Roman"/>
          <w:sz w:val="24"/>
          <w:szCs w:val="24"/>
          <w:lang w:val="hr-HR"/>
        </w:rPr>
      </w:pPr>
      <w:r w:rsidRPr="00442320">
        <w:rPr>
          <w:rFonts w:ascii="Times New Roman" w:hAnsi="Times New Roman"/>
          <w:sz w:val="24"/>
          <w:szCs w:val="24"/>
          <w:lang w:val="hr-HR"/>
        </w:rPr>
        <w:t>26. Na temelju izloženih činjenica utvrdilo je [sljedeća projekcija] da je JNA</w:t>
      </w:r>
    </w:p>
    <w:p w:rsidR="00BD43BE" w:rsidRPr="00442320" w:rsidRDefault="00BD43BE" w:rsidP="00D601B3">
      <w:pPr>
        <w:autoSpaceDE w:val="0"/>
        <w:autoSpaceDN w:val="0"/>
        <w:adjustRightInd w:val="0"/>
        <w:spacing w:after="0" w:line="240" w:lineRule="auto"/>
        <w:ind w:firstLine="720"/>
        <w:jc w:val="both"/>
        <w:rPr>
          <w:rFonts w:ascii="Times New Roman" w:hAnsi="Times New Roman"/>
          <w:i/>
          <w:iCs/>
          <w:sz w:val="23"/>
          <w:szCs w:val="23"/>
          <w:lang w:val="hr-HR"/>
        </w:rPr>
      </w:pPr>
      <w:r w:rsidRPr="00442320">
        <w:rPr>
          <w:rFonts w:ascii="Times New Roman" w:hAnsi="Times New Roman"/>
          <w:sz w:val="24"/>
          <w:szCs w:val="24"/>
          <w:lang w:val="hr-HR"/>
        </w:rPr>
        <w:t xml:space="preserve">„imala ne samo </w:t>
      </w:r>
      <w:r w:rsidRPr="00442320">
        <w:rPr>
          <w:rFonts w:ascii="Times New Roman" w:hAnsi="Times New Roman"/>
          <w:i/>
          <w:iCs/>
          <w:sz w:val="23"/>
          <w:szCs w:val="23"/>
          <w:lang w:val="hr-HR"/>
        </w:rPr>
        <w:t>de iure</w:t>
      </w:r>
      <w:r w:rsidRPr="00442320">
        <w:rPr>
          <w:rFonts w:ascii="Times New Roman" w:hAnsi="Times New Roman"/>
          <w:sz w:val="23"/>
          <w:szCs w:val="23"/>
          <w:lang w:val="hr-HR"/>
        </w:rPr>
        <w:t xml:space="preserve">vlast ... nego ljudstvo, naoružanje i organizaciju da vrši stvarnu </w:t>
      </w:r>
      <w:r w:rsidRPr="00442320">
        <w:rPr>
          <w:rFonts w:ascii="Times New Roman" w:hAnsi="Times New Roman"/>
          <w:i/>
          <w:iCs/>
          <w:sz w:val="23"/>
          <w:szCs w:val="23"/>
          <w:lang w:val="hr-HR"/>
        </w:rPr>
        <w:t>de</w:t>
      </w:r>
    </w:p>
    <w:p w:rsidR="00BD43BE" w:rsidRPr="00442320" w:rsidRDefault="00BD43BE" w:rsidP="00D601B3">
      <w:pPr>
        <w:autoSpaceDE w:val="0"/>
        <w:autoSpaceDN w:val="0"/>
        <w:adjustRightInd w:val="0"/>
        <w:spacing w:after="0" w:line="240" w:lineRule="auto"/>
        <w:ind w:firstLine="720"/>
        <w:jc w:val="both"/>
        <w:rPr>
          <w:rFonts w:ascii="Times New Roman" w:hAnsi="Times New Roman"/>
          <w:sz w:val="24"/>
          <w:szCs w:val="24"/>
          <w:lang w:val="hr-HR"/>
        </w:rPr>
      </w:pPr>
      <w:r w:rsidRPr="00442320">
        <w:rPr>
          <w:rFonts w:ascii="Times New Roman" w:hAnsi="Times New Roman"/>
          <w:i/>
          <w:iCs/>
          <w:sz w:val="23"/>
          <w:szCs w:val="23"/>
          <w:lang w:val="hr-HR"/>
        </w:rPr>
        <w:t>facto</w:t>
      </w:r>
      <w:r w:rsidRPr="00442320">
        <w:rPr>
          <w:rFonts w:ascii="Times New Roman" w:hAnsi="Times New Roman"/>
          <w:sz w:val="23"/>
          <w:szCs w:val="23"/>
          <w:lang w:val="hr-HR"/>
        </w:rPr>
        <w:t>kontrolu nad svim jedinicama TO-a i dragovolja</w:t>
      </w:r>
      <w:r w:rsidRPr="00442320">
        <w:rPr>
          <w:rFonts w:ascii="TimesNewRoman" w:eastAsia="TimesNewRoman" w:hAnsi="Times New Roman" w:cs="TimesNewRoman"/>
          <w:sz w:val="23"/>
          <w:szCs w:val="23"/>
          <w:lang w:val="hr-HR"/>
        </w:rPr>
        <w:t>č</w:t>
      </w:r>
      <w:r w:rsidRPr="00442320">
        <w:rPr>
          <w:rFonts w:ascii="Times New Roman" w:hAnsi="Times New Roman"/>
          <w:sz w:val="23"/>
          <w:szCs w:val="23"/>
          <w:lang w:val="hr-HR"/>
        </w:rPr>
        <w:t>kim ili paravojnim jedinicama</w:t>
      </w:r>
      <w:r w:rsidRPr="00442320">
        <w:rPr>
          <w:rFonts w:ascii="Times New Roman" w:hAnsi="Times New Roman"/>
          <w:sz w:val="24"/>
          <w:szCs w:val="24"/>
          <w:lang w:val="hr-HR"/>
        </w:rPr>
        <w:t>”</w:t>
      </w:r>
      <w:r w:rsidRPr="00442320">
        <w:rPr>
          <w:rStyle w:val="FootnoteReference"/>
          <w:rFonts w:ascii="Times New Roman" w:hAnsi="Times New Roman"/>
          <w:sz w:val="24"/>
          <w:szCs w:val="24"/>
          <w:lang w:val="hr-HR"/>
        </w:rPr>
        <w:footnoteReference w:id="133"/>
      </w:r>
      <w:r w:rsidRPr="00442320">
        <w:rPr>
          <w:rFonts w:ascii="Times New Roman" w:hAnsi="Times New Roman"/>
          <w:sz w:val="24"/>
          <w:szCs w:val="24"/>
          <w:lang w:val="hr-HR"/>
        </w:rPr>
        <w:t>.</w:t>
      </w:r>
    </w:p>
    <w:p w:rsidR="00BD43BE" w:rsidRPr="00442320" w:rsidRDefault="00BD43BE" w:rsidP="00D601B3">
      <w:pPr>
        <w:autoSpaceDE w:val="0"/>
        <w:autoSpaceDN w:val="0"/>
        <w:adjustRightInd w:val="0"/>
        <w:spacing w:after="0" w:line="240" w:lineRule="auto"/>
        <w:ind w:firstLine="720"/>
        <w:jc w:val="both"/>
        <w:rPr>
          <w:rFonts w:ascii="Times New Roman" w:hAnsi="Times New Roman"/>
          <w:sz w:val="24"/>
          <w:szCs w:val="24"/>
          <w:lang w:val="hr-HR"/>
        </w:rPr>
      </w:pPr>
    </w:p>
    <w:p w:rsidR="00BD43BE" w:rsidRPr="00442320" w:rsidRDefault="00BD43BE" w:rsidP="00D601B3">
      <w:pPr>
        <w:autoSpaceDE w:val="0"/>
        <w:autoSpaceDN w:val="0"/>
        <w:adjustRightInd w:val="0"/>
        <w:spacing w:after="0" w:line="240" w:lineRule="auto"/>
        <w:ind w:firstLine="720"/>
        <w:jc w:val="both"/>
        <w:rPr>
          <w:rFonts w:ascii="Times New Roman" w:hAnsi="Times New Roman"/>
          <w:sz w:val="24"/>
          <w:szCs w:val="24"/>
          <w:lang w:val="hr-HR"/>
        </w:rPr>
      </w:pPr>
      <w:r w:rsidRPr="00442320">
        <w:rPr>
          <w:rFonts w:ascii="Times New Roman" w:hAnsi="Times New Roman"/>
          <w:sz w:val="24"/>
          <w:szCs w:val="24"/>
          <w:lang w:val="hr-HR"/>
        </w:rPr>
        <w:t xml:space="preserve">27. Ti ključni činjenični zaključci u neposrednoj su vezi s odgovornošću Srbije. [Kraj projekcije.]  </w:t>
      </w:r>
    </w:p>
    <w:p w:rsidR="00BD43BE" w:rsidRPr="00442320" w:rsidRDefault="00BD43BE" w:rsidP="004E58FA">
      <w:pPr>
        <w:autoSpaceDE w:val="0"/>
        <w:autoSpaceDN w:val="0"/>
        <w:adjustRightInd w:val="0"/>
        <w:spacing w:after="0" w:line="240" w:lineRule="auto"/>
        <w:rPr>
          <w:rFonts w:ascii="Times New Roman" w:hAnsi="Times New Roman"/>
          <w:sz w:val="24"/>
          <w:szCs w:val="24"/>
          <w:lang w:val="hr-HR"/>
        </w:rPr>
      </w:pPr>
    </w:p>
    <w:p w:rsidR="00BD43BE" w:rsidRPr="00442320" w:rsidRDefault="00BD43BE" w:rsidP="0024135C">
      <w:pPr>
        <w:autoSpaceDE w:val="0"/>
        <w:autoSpaceDN w:val="0"/>
        <w:adjustRightInd w:val="0"/>
        <w:spacing w:before="240" w:after="0" w:line="240" w:lineRule="auto"/>
        <w:jc w:val="center"/>
        <w:rPr>
          <w:rFonts w:ascii="Times New Roman" w:hAnsi="Times New Roman"/>
          <w:sz w:val="24"/>
          <w:szCs w:val="24"/>
          <w:lang w:val="hr-HR"/>
        </w:rPr>
      </w:pPr>
      <w:r w:rsidRPr="00442320">
        <w:rPr>
          <w:rFonts w:ascii="Times New Roman" w:hAnsi="Times New Roman"/>
          <w:b/>
          <w:i/>
          <w:sz w:val="24"/>
          <w:szCs w:val="24"/>
          <w:lang w:val="hr-HR"/>
        </w:rPr>
        <w:t>Milan Babić</w:t>
      </w:r>
    </w:p>
    <w:p w:rsidR="00BD43BE" w:rsidRPr="00442320" w:rsidRDefault="00BD43BE" w:rsidP="004E58FA">
      <w:pPr>
        <w:autoSpaceDE w:val="0"/>
        <w:autoSpaceDN w:val="0"/>
        <w:adjustRightInd w:val="0"/>
        <w:spacing w:after="0" w:line="240" w:lineRule="auto"/>
        <w:rPr>
          <w:rFonts w:ascii="Times New Roman" w:hAnsi="Times New Roman"/>
          <w:sz w:val="24"/>
          <w:szCs w:val="24"/>
          <w:lang w:val="hr-HR"/>
        </w:rPr>
      </w:pP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28. Osim tihMKSJ-ovih činjeničnih zaključaka, osnova za krivnju Milana Babića, predsjednika takozvane SAO Krajine, a potom predsjednika samoproglašenog „RSK-a”, bila je činjenica da je zajedno sa srpskim snagama, uključujući JNA i postrojbe TO-a iz Srbije, u sprezi sa srbijanskim vlastima, u Hrvatskoj uspostavio režim koji [početak projekcije] </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„je uključivao istrebljenje ili ubojstva stotine Hrvata i drugih nesrpskih civila”</w:t>
      </w:r>
      <w:r w:rsidRPr="00442320">
        <w:rPr>
          <w:rStyle w:val="FootnoteReference"/>
          <w:rFonts w:ascii="Times New Roman" w:hAnsi="Times New Roman"/>
          <w:sz w:val="24"/>
          <w:szCs w:val="24"/>
          <w:lang w:val="hr-HR"/>
        </w:rPr>
        <w:footnoteReference w:id="134"/>
      </w:r>
      <w:r w:rsidRPr="00442320">
        <w:rPr>
          <w:rFonts w:ascii="Times New Roman" w:hAnsi="Times New Roman"/>
          <w:sz w:val="24"/>
          <w:szCs w:val="24"/>
          <w:lang w:val="hr-HR"/>
        </w:rPr>
        <w:t>,</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kako bi</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„to područje pretvorio u državu u kojoj dominiraju Srbi”</w:t>
      </w:r>
      <w:r w:rsidRPr="00442320">
        <w:rPr>
          <w:rStyle w:val="FootnoteReference"/>
          <w:rFonts w:ascii="Times New Roman" w:hAnsi="Times New Roman"/>
          <w:sz w:val="24"/>
          <w:szCs w:val="24"/>
          <w:lang w:val="hr-HR"/>
        </w:rPr>
        <w:footnoteReference w:id="135"/>
      </w:r>
      <w:r w:rsidRPr="00442320">
        <w:rPr>
          <w:rFonts w:ascii="Times New Roman" w:hAnsi="Times New Roman"/>
          <w:sz w:val="24"/>
          <w:szCs w:val="24"/>
          <w:lang w:val="hr-HR"/>
        </w:rPr>
        <w:t>. [Kraj projekcije.]</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29. U svojo</w:t>
      </w:r>
      <w:r>
        <w:rPr>
          <w:rFonts w:ascii="Times New Roman" w:hAnsi="Times New Roman"/>
          <w:sz w:val="24"/>
          <w:szCs w:val="24"/>
          <w:lang w:val="hr-HR"/>
        </w:rPr>
        <w:t>j</w:t>
      </w:r>
      <w:r w:rsidRPr="00442320">
        <w:rPr>
          <w:rFonts w:ascii="Times New Roman" w:hAnsi="Times New Roman"/>
          <w:sz w:val="24"/>
          <w:szCs w:val="24"/>
          <w:lang w:val="hr-HR"/>
        </w:rPr>
        <w:t xml:space="preserve"> osuđujućoj presudi MKSJ je taj režim opisao i kao onaj koji je obuhvaćao zatočenje više stotina hrvatskih civila u neljudskim životnim uvjetima i prisilno premještanje više tisućahrvatskih civila.</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30. Unatoč opetovanim prigovorima Srbije u njezinu protuodgovoru, MKSJ-ovi činjenični zaključci od velike su pomoći Hrvatskoj, kao što je to danas prijepodne objasnio sir Keir Starmer. Oni ne ostavljaju prostora ni trunci sumnje u pogledu činjenice da su radnje koje tvore fizički element zločina genocida, uključujući ubojstva i nanošenje teških tjelesnih i psihičkih povreda, počinile srpske snage protiv hrvatskog stanovništva.  </w:t>
      </w:r>
    </w:p>
    <w:p w:rsidR="00BD43BE" w:rsidRPr="00442320" w:rsidRDefault="00BD43BE" w:rsidP="00D601B3">
      <w:pPr>
        <w:autoSpaceDE w:val="0"/>
        <w:autoSpaceDN w:val="0"/>
        <w:adjustRightInd w:val="0"/>
        <w:spacing w:after="0" w:line="480" w:lineRule="auto"/>
        <w:jc w:val="both"/>
        <w:rPr>
          <w:rFonts w:ascii="Times New Roman" w:hAnsi="Times New Roman"/>
          <w:i/>
          <w:sz w:val="24"/>
          <w:szCs w:val="24"/>
          <w:lang w:val="hr-HR"/>
        </w:rPr>
      </w:pPr>
      <w:r w:rsidRPr="00442320">
        <w:rPr>
          <w:rFonts w:ascii="Times New Roman" w:hAnsi="Times New Roman"/>
          <w:sz w:val="24"/>
          <w:szCs w:val="24"/>
          <w:lang w:val="hr-HR"/>
        </w:rPr>
        <w:tab/>
        <w:t>31. G. predsjedniče, članovi Vijeća, MKSJ-ovi činjenični zaključci toliko su jasni da se Srbija u svojem protuodgovorunašla prisiljenom prihvatiti činjenicu da su zlodjela protiv hrvatskog stanovništva bilapočinjena. Nakon što je prvotno u svojem protuobrazloženju pokušao izbjeći bilo kakvo priznanje postojanja tih zlodjela, tuženik je pod težinom MKSJ-ovih zaključaka, koji potvrđuju pred ovim Sudom iznesene dokaze, u svojem protuodgovoru bio prisiljen promijeniti taktiku. Tako on sada priznaje – ponešto nevoljko, mora se reći – da bi bilo „nerealno nijekati” da su se zlodjela dogodila</w:t>
      </w:r>
      <w:r w:rsidRPr="00442320">
        <w:rPr>
          <w:rStyle w:val="FootnoteReference"/>
          <w:rFonts w:ascii="Times New Roman" w:hAnsi="Times New Roman"/>
          <w:sz w:val="24"/>
          <w:szCs w:val="24"/>
          <w:lang w:val="hr-HR"/>
        </w:rPr>
        <w:footnoteReference w:id="136"/>
      </w:r>
      <w:r w:rsidRPr="00442320">
        <w:rPr>
          <w:rFonts w:ascii="Times New Roman" w:hAnsi="Times New Roman"/>
          <w:sz w:val="24"/>
          <w:szCs w:val="24"/>
          <w:lang w:val="hr-HR"/>
        </w:rPr>
        <w:t>. Tuženik pojašnjava – i dalje preko volje – u raznim dijelovima svojeg protuodgovora da „to nije [njegova] tvrdnja da ... tijekom sukoba 1991. godine zlodjela nisu bila počinjena”</w:t>
      </w:r>
      <w:r w:rsidRPr="00442320">
        <w:rPr>
          <w:rStyle w:val="FootnoteReference"/>
          <w:rFonts w:ascii="Times New Roman" w:hAnsi="Times New Roman"/>
          <w:sz w:val="24"/>
          <w:szCs w:val="24"/>
          <w:lang w:val="hr-HR"/>
        </w:rPr>
        <w:footnoteReference w:id="137"/>
      </w:r>
      <w:r w:rsidRPr="00442320">
        <w:rPr>
          <w:rFonts w:ascii="Times New Roman" w:hAnsi="Times New Roman"/>
          <w:sz w:val="24"/>
          <w:szCs w:val="24"/>
          <w:lang w:val="hr-HR"/>
        </w:rPr>
        <w:t>. On prihvaća i to da činjenica da su ta zlodjela „uključivala radnje usmjerene protiv civila zapravo nije sporna”</w:t>
      </w:r>
      <w:r w:rsidRPr="00442320">
        <w:rPr>
          <w:rStyle w:val="FootnoteReference"/>
          <w:rFonts w:ascii="Times New Roman" w:hAnsi="Times New Roman"/>
          <w:sz w:val="24"/>
          <w:szCs w:val="24"/>
          <w:lang w:val="hr-HR"/>
        </w:rPr>
        <w:footnoteReference w:id="138"/>
      </w:r>
      <w:r w:rsidRPr="00442320">
        <w:rPr>
          <w:rFonts w:ascii="Times New Roman" w:hAnsi="Times New Roman"/>
          <w:sz w:val="24"/>
          <w:szCs w:val="24"/>
          <w:lang w:val="hr-HR"/>
        </w:rPr>
        <w:t>, kao i da je „etnička mržnja nedvojbenou velikoj mjeri prožimala ponašanje onih koji su odgovorni za zločine koji su bili počinjeni”</w:t>
      </w:r>
      <w:r w:rsidRPr="00442320">
        <w:rPr>
          <w:rStyle w:val="FootnoteReference"/>
          <w:rFonts w:ascii="Times New Roman" w:hAnsi="Times New Roman"/>
          <w:sz w:val="24"/>
          <w:szCs w:val="24"/>
          <w:lang w:val="hr-HR"/>
        </w:rPr>
        <w:footnoteReference w:id="139"/>
      </w:r>
      <w:r w:rsidRPr="00442320">
        <w:rPr>
          <w:rFonts w:ascii="Times New Roman" w:hAnsi="Times New Roman"/>
          <w:sz w:val="24"/>
          <w:szCs w:val="24"/>
          <w:lang w:val="hr-HR"/>
        </w:rPr>
        <w:t>.</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32. Doista, tuženik ide tako daleko da Sud čak pokušava uvjeriti da on zapravo nikada nije ni pokušao sugerirati da zlodjela nisu bila počinjena. Tako on objašnjava [početak projekcije]:</w:t>
      </w:r>
    </w:p>
    <w:p w:rsidR="00BD43BE" w:rsidRPr="00442320" w:rsidRDefault="00BD43BE" w:rsidP="00D601B3">
      <w:pPr>
        <w:autoSpaceDE w:val="0"/>
        <w:autoSpaceDN w:val="0"/>
        <w:adjustRightInd w:val="0"/>
        <w:spacing w:after="0" w:line="24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„Pažljivo čitanje protuobrazloženja otkrivada tuženik ne niječe da su se ubojstva dogodila, da su bila sustavna, usmjerena prema civilima i poticana etničkom pripadnošću žrtava.”</w:t>
      </w:r>
      <w:r w:rsidRPr="00442320">
        <w:rPr>
          <w:rStyle w:val="FootnoteReference"/>
          <w:rFonts w:ascii="Times New Roman" w:hAnsi="Times New Roman"/>
          <w:sz w:val="24"/>
          <w:szCs w:val="24"/>
          <w:lang w:val="hr-HR"/>
        </w:rPr>
        <w:footnoteReference w:id="140"/>
      </w:r>
    </w:p>
    <w:p w:rsidR="00BD43BE" w:rsidRPr="00442320" w:rsidRDefault="00BD43BE" w:rsidP="00D601B3">
      <w:pPr>
        <w:autoSpaceDE w:val="0"/>
        <w:autoSpaceDN w:val="0"/>
        <w:adjustRightInd w:val="0"/>
        <w:spacing w:after="0" w:line="240" w:lineRule="auto"/>
        <w:jc w:val="both"/>
        <w:rPr>
          <w:rFonts w:ascii="Times New Roman" w:hAnsi="Times New Roman"/>
          <w:sz w:val="24"/>
          <w:szCs w:val="24"/>
          <w:lang w:val="hr-HR"/>
        </w:rPr>
      </w:pP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33. To je važno priznanje koje treba istaknuti: među strankama više nema nikakvog spora glede činjenice da su se zlodjela dogodila. Srbija i dalje opovrgava razne pojedinačne incidente na koje se tužitelj poziva te osporava narav i težinu dokaza u pogledu drugih. Međutim, ona ne osporava da je činjenična osnova hrvatske tužbe dokazana.</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34. Kao što ste ovo prijepodne čuli od profesora PhilippeaSandsa, ono što je tuženik u odlomku 381. svojeg protuodgovora priznao još je važnije [sljedeća projekcija]: </w:t>
      </w:r>
    </w:p>
    <w:p w:rsidR="00BD43BE" w:rsidRPr="00442320" w:rsidRDefault="00BD43BE" w:rsidP="00D601B3">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 xml:space="preserve">„ teorijski, naravno, takve radnje ... mogle bi odgovarati </w:t>
      </w:r>
      <w:r w:rsidRPr="00442320">
        <w:rPr>
          <w:rFonts w:ascii="Times New Roman" w:hAnsi="Times New Roman"/>
          <w:i/>
          <w:sz w:val="24"/>
          <w:szCs w:val="24"/>
          <w:lang w:val="hr-HR"/>
        </w:rPr>
        <w:t>actusureusu</w:t>
      </w:r>
      <w:r w:rsidRPr="00442320">
        <w:rPr>
          <w:rFonts w:ascii="Times New Roman" w:hAnsi="Times New Roman"/>
          <w:sz w:val="24"/>
          <w:szCs w:val="24"/>
          <w:lang w:val="hr-HR"/>
        </w:rPr>
        <w:t>genocida”</w:t>
      </w:r>
      <w:r w:rsidRPr="00442320">
        <w:rPr>
          <w:rStyle w:val="FootnoteReference"/>
          <w:rFonts w:ascii="Times New Roman" w:hAnsi="Times New Roman"/>
          <w:sz w:val="24"/>
          <w:szCs w:val="24"/>
          <w:lang w:val="hr-HR"/>
        </w:rPr>
        <w:footnoteReference w:id="141"/>
      </w:r>
      <w:r w:rsidRPr="00442320">
        <w:rPr>
          <w:rFonts w:ascii="Times New Roman" w:hAnsi="Times New Roman"/>
          <w:sz w:val="24"/>
          <w:szCs w:val="24"/>
          <w:lang w:val="hr-HR"/>
        </w:rPr>
        <w:t>.</w:t>
      </w:r>
    </w:p>
    <w:p w:rsidR="00BD43BE" w:rsidRPr="00442320" w:rsidRDefault="00BD43BE" w:rsidP="00D601B3">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 xml:space="preserve">35. S obzirom na „pažljivu” i promišljenu narav tuženikovih priznanja, ovaj je ustupak od ključne važnosti: između stranaka sada nema spora da su se zlodjela dogodila, kao i da ta zlodjela pripadaju kategoriji radnji koje tvore </w:t>
      </w:r>
      <w:r w:rsidRPr="00442320">
        <w:rPr>
          <w:rFonts w:ascii="Times New Roman" w:hAnsi="Times New Roman"/>
          <w:i/>
          <w:sz w:val="24"/>
          <w:szCs w:val="24"/>
          <w:lang w:val="hr-HR"/>
        </w:rPr>
        <w:t>actusreus</w:t>
      </w:r>
      <w:r w:rsidRPr="00442320">
        <w:rPr>
          <w:rFonts w:ascii="Times New Roman" w:hAnsi="Times New Roman"/>
          <w:sz w:val="24"/>
          <w:szCs w:val="24"/>
          <w:lang w:val="hr-HR"/>
        </w:rPr>
        <w:t xml:space="preserve"> genocida. Ono što jemeđu strankama, dakle, sporno jest samo karakterizacija zločina koji te radnje tvore. [Kraj projekcije.]</w:t>
      </w:r>
    </w:p>
    <w:p w:rsidR="00BD43BE" w:rsidRPr="00442320" w:rsidRDefault="00BD43BE" w:rsidP="0024135C">
      <w:pPr>
        <w:autoSpaceDE w:val="0"/>
        <w:autoSpaceDN w:val="0"/>
        <w:adjustRightInd w:val="0"/>
        <w:spacing w:before="240" w:after="0" w:line="480" w:lineRule="auto"/>
        <w:jc w:val="center"/>
        <w:rPr>
          <w:rFonts w:ascii="Times New Roman" w:hAnsi="Times New Roman"/>
          <w:sz w:val="24"/>
          <w:szCs w:val="24"/>
          <w:lang w:val="hr-HR"/>
        </w:rPr>
      </w:pPr>
      <w:r w:rsidRPr="00442320">
        <w:rPr>
          <w:rFonts w:ascii="Times New Roman" w:hAnsi="Times New Roman"/>
          <w:b/>
          <w:sz w:val="24"/>
          <w:szCs w:val="24"/>
          <w:lang w:val="hr-HR"/>
        </w:rPr>
        <w:t>Ono što je utvrđeno činjenicama</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36. G. predsjedniče, članovi vijeća, to me dovodi do treće točke mojeg izlaganja. Tuženik prigovara Hrvatskoj, u raznim stadijima postupka, da se upušta u, kako to on naziva, „prilično duge prikaze navodnih zlodjela”</w:t>
      </w:r>
      <w:r w:rsidRPr="00442320">
        <w:rPr>
          <w:rStyle w:val="FootnoteReference"/>
          <w:rFonts w:ascii="Times New Roman" w:hAnsi="Times New Roman"/>
          <w:sz w:val="24"/>
          <w:szCs w:val="24"/>
          <w:lang w:val="hr-HR"/>
        </w:rPr>
        <w:footnoteReference w:id="142"/>
      </w:r>
      <w:r w:rsidRPr="00442320">
        <w:rPr>
          <w:rFonts w:ascii="Times New Roman" w:hAnsi="Times New Roman"/>
          <w:sz w:val="24"/>
          <w:szCs w:val="24"/>
          <w:lang w:val="hr-HR"/>
        </w:rPr>
        <w:t>. Tuženik bi radije da se brutalnost njegovih čina nasilja protiv hrvatskog stanovništva pred ovim sudom ne razotkrije. Međutim, takav je prikaz sve prije nego,kao što to tuženik pokušava insinuirati, bezrazložan.</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37. Prvo i ponajprije, kao što sam rekla na početku svojeg izlaganja,činjenicama nije utvrđen samo – sada nesporan – </w:t>
      </w:r>
      <w:r w:rsidRPr="00442320">
        <w:rPr>
          <w:rFonts w:ascii="Times New Roman" w:hAnsi="Times New Roman"/>
          <w:i/>
          <w:sz w:val="24"/>
          <w:szCs w:val="24"/>
          <w:lang w:val="hr-HR"/>
        </w:rPr>
        <w:t>actusreus</w:t>
      </w:r>
      <w:r w:rsidRPr="00442320">
        <w:rPr>
          <w:rFonts w:ascii="Times New Roman" w:hAnsi="Times New Roman"/>
          <w:sz w:val="24"/>
          <w:szCs w:val="24"/>
          <w:lang w:val="hr-HR"/>
        </w:rPr>
        <w:t xml:space="preserve">genocida. One dokazuju i </w:t>
      </w:r>
      <w:r w:rsidRPr="00442320">
        <w:rPr>
          <w:rFonts w:ascii="Times New Roman" w:hAnsi="Times New Roman"/>
          <w:i/>
          <w:sz w:val="24"/>
          <w:szCs w:val="24"/>
          <w:lang w:val="hr-HR"/>
        </w:rPr>
        <w:t>mensrea</w:t>
      </w:r>
      <w:r w:rsidRPr="00442320">
        <w:rPr>
          <w:rFonts w:ascii="Times New Roman" w:hAnsi="Times New Roman"/>
          <w:sz w:val="24"/>
          <w:szCs w:val="24"/>
          <w:lang w:val="hr-HR"/>
        </w:rPr>
        <w:t xml:space="preserve"> ili </w:t>
      </w:r>
      <w:r w:rsidRPr="00442320">
        <w:rPr>
          <w:rFonts w:ascii="Times New Roman" w:hAnsi="Times New Roman"/>
          <w:i/>
          <w:sz w:val="24"/>
          <w:szCs w:val="24"/>
          <w:lang w:val="hr-HR"/>
        </w:rPr>
        <w:t>dolusspecialis</w:t>
      </w:r>
      <w:r w:rsidRPr="00442320">
        <w:rPr>
          <w:rFonts w:ascii="Times New Roman" w:hAnsi="Times New Roman"/>
          <w:sz w:val="24"/>
          <w:szCs w:val="24"/>
          <w:lang w:val="hr-HR"/>
        </w:rPr>
        <w:t>genocida, odnosno namjeru Srbije da eliminira i uništi dio hrvatskog stanovništva na ciljanim područjimaHrvatske. Činjenični dokazi, glede kojih tuženik Hrvatskoj prigovara da ih nepotrebno “ponavlja”, pokazuju da počinjena zlodjela nisu bila izolirani, nasumični incidenti. Upravo suprotno, ona su bila dijelom sustavnog obrasca užasa koji se na okupiranim područjima Hrvatske ponavljao iz sela u selo,s ciljem da se na osvojenim područjima ostvari srbijanski plan „Velike Srbije” očišćene od Hrvata. Ta sustavna kampanja razotkriva namjeru uništenja dijela hrvatske etničke skupine, što je i jedina njezina moguća motivacija.</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38. Nadalje, dok – nužno – ograničeni incidenti koji su bili predmetom postupaka vođenih pred MKSJ-om čine temelj činjeničnog opisa tužiteljeve stvari, oni ne daju cjeloviti pregled. Za razliku od MKSJ-a, ovaj se </w:t>
      </w:r>
      <w:r>
        <w:rPr>
          <w:rFonts w:ascii="Times New Roman" w:hAnsi="Times New Roman"/>
          <w:sz w:val="24"/>
          <w:szCs w:val="24"/>
          <w:lang w:val="hr-HR"/>
        </w:rPr>
        <w:t>S</w:t>
      </w:r>
      <w:r w:rsidRPr="00442320">
        <w:rPr>
          <w:rFonts w:ascii="Times New Roman" w:hAnsi="Times New Roman"/>
          <w:sz w:val="24"/>
          <w:szCs w:val="24"/>
          <w:lang w:val="hr-HR"/>
        </w:rPr>
        <w:t xml:space="preserve">ud ne bavi individualnom kaznenom odgovornošću za pojedine zločine koje su počinili određeni pojedinci. Sud je u ovom postupku pozvan presuditi o tuženikovoj odgovornosti za ukupnost napada na hrvatsko stanovništvo u ciljanim područjima, kao i za njegovo nesprječavanje i nekažnjavanje. Podrobni prikaz tog sukoba nužan je kako bi se pokazalo, suprotno tuženikovim tvrdnjama, da oružani napad koji je Srbija orkestrirala nije uključivao samo počinjenje ratnih zločina, kako je to u svojoj ocjeni individualne kaznene odgovornosti utvrdio MKSJ. On je, osim toga,od najranijih početaka poprimio obilježja genocidne vojne kampanje usmjerene prema potpunom ili djelomičnom uništenju etnički i vjerski definirane skupine osoba. Ta skupina osoba bili su Hrvati koji su živjeli u selima i gradovima koje je Srbija odredila kao mete svojih napada. </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39. Drugo, činjenični dokazi pokazuju da je napade na hrvatska sela i njihovo zauzimanje predvodio i njima rukovodio JNA, kojemu su sve druge srpske snage bile podređene i koji je sâm bio podređen tuženiku. Oni upućuju na to da je sâm JNA počinio zlodjela</w:t>
      </w:r>
      <w:r>
        <w:rPr>
          <w:rFonts w:ascii="Times New Roman" w:hAnsi="Times New Roman"/>
          <w:sz w:val="24"/>
          <w:szCs w:val="24"/>
          <w:lang w:val="hr-HR"/>
        </w:rPr>
        <w:t>, kao i zapov</w:t>
      </w:r>
      <w:r w:rsidRPr="00442320">
        <w:rPr>
          <w:rFonts w:ascii="Times New Roman" w:hAnsi="Times New Roman"/>
          <w:sz w:val="24"/>
          <w:szCs w:val="24"/>
          <w:lang w:val="hr-HR"/>
        </w:rPr>
        <w:t xml:space="preserve">jedio snagama TO-a i srpskim paravojnim skupinama da počine slična zlodjela; te da je, osim u nekoliko ograničenih i izoliranih incidenata, ne spriječivši ili ne suzbivši ih, omogućio njihovo počinjenje. O tome, u svjetlu MKSJ-ovih činjeničnih zaključaka, ne može biti spora. Činjenični dokazi koje je Hrvatska iznijela dokazuju ne samo tuženikovu odgovornost za počinjena zlodjela, nego i jasnu genocidnu namjeru koja je iza njih stajala.    </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40. Treće, za Hrvatsku je ključno da izloži podrobnosti činjenične osnove svoje tužbe kako bi jasno pokazala da se ovaj predmet ne odnosi na apstraktne pravne pojmove, nego na stvarne događaje, stvarne ljude, stvarne radnje uništenja. Genocidne radnje Srbije bile su usmjerene protiv, i za cilj imale uništenje hrvatskog stanovništva ciljanih sela, gradova i regija. Posljedice tih zlodjela u Hrvatskoj se i dalje snažno osjećaju. Hrvatske obitelji i dalje oplakuju 12500 mrtvih. Hrvatske obitelji i dalje tragaju za ostacima više od 800 pojedinaca – očeva, sinova, majki, kćeri, prijatelja – koji se još uvijek vode kao nestali. Srbija i dalje odbija pomoći pri njihovu pronalasku. Tisuće mojih sunarodnjaka i dalje proživljavaju traume mučenja i silovanja. Brutalnosti kampanje koju je vodila Srbija urezane su u krajobraz Hrvatske i u živote i obiteljske povijesti svih hrvatskih građana.</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41. Ta zlodjela, glede kojih tuženik optužuje Hrvatsku da njima „guši Sud”, zlodjela su kojima je Srbija pokušala ugušiti i uništitihrvatsko stanovništvo ciljanih područja. Ona tvore činjeničnu osnovu genocida, za koji Hrvatska traži pravdu pred ovim </w:t>
      </w:r>
      <w:r>
        <w:rPr>
          <w:rFonts w:ascii="Times New Roman" w:hAnsi="Times New Roman"/>
          <w:sz w:val="24"/>
          <w:szCs w:val="24"/>
          <w:lang w:val="hr-HR"/>
        </w:rPr>
        <w:t>S</w:t>
      </w:r>
      <w:r w:rsidRPr="00442320">
        <w:rPr>
          <w:rFonts w:ascii="Times New Roman" w:hAnsi="Times New Roman"/>
          <w:sz w:val="24"/>
          <w:szCs w:val="24"/>
          <w:lang w:val="hr-HR"/>
        </w:rPr>
        <w:t>udom.</w:t>
      </w:r>
    </w:p>
    <w:p w:rsidR="00BD43BE" w:rsidRPr="00442320" w:rsidRDefault="00BD43BE" w:rsidP="0024135C">
      <w:pPr>
        <w:autoSpaceDE w:val="0"/>
        <w:autoSpaceDN w:val="0"/>
        <w:adjustRightInd w:val="0"/>
        <w:spacing w:before="240" w:after="0" w:line="480" w:lineRule="auto"/>
        <w:jc w:val="center"/>
        <w:rPr>
          <w:rFonts w:ascii="Times New Roman" w:hAnsi="Times New Roman"/>
          <w:sz w:val="24"/>
          <w:szCs w:val="24"/>
          <w:lang w:val="hr-HR"/>
        </w:rPr>
      </w:pPr>
      <w:r w:rsidRPr="00442320">
        <w:rPr>
          <w:rFonts w:ascii="Times New Roman" w:hAnsi="Times New Roman"/>
          <w:b/>
          <w:sz w:val="24"/>
          <w:szCs w:val="24"/>
          <w:lang w:val="hr-HR"/>
        </w:rPr>
        <w:t>Pregled činjeničnih izlaganja</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42. G. predsjedniče, članovi vijeća, sada ću prijeći na završni dio svojeg izlaganja, odnosno dati pregled narednih šest činjeničnih izlaganja.</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43. U prvom izlaganju profesor Philippe Sands opisat će genocid izvršen protiv hrvatskog stanovništva koje je živjelo na područjima koja su trebala postati dijelom „Velike Srbije”. U njemu će jasno pokazati da su napadi usmjereni protiv hrvatskog stanovništva bili motivirani etničkom netrpeljivošću te opisati razorne posljedice srbijanske kampanje. Precizirat će ulogu Srbije u JNA-ovu sudjelovanju u, i zapovijedanju zlodjelima počinjenima pod njezinim vodstvom, snažnu podršku koju je Srbija pružala genocidnim paravojnim skupinama za čiju je koordinaciju bila zadužena, kao i činjenicu da je namjerno propustila spriječiti genocid, a one koji su ga izvršili na odgovarajući način kazniti.</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44. Drugo, treće i četvrto izlaganje zemljopisno su određenij</w:t>
      </w:r>
      <w:r>
        <w:rPr>
          <w:rFonts w:ascii="Times New Roman" w:hAnsi="Times New Roman"/>
          <w:sz w:val="24"/>
          <w:szCs w:val="24"/>
          <w:lang w:val="hr-HR"/>
        </w:rPr>
        <w:t>i</w:t>
      </w:r>
      <w:r w:rsidRPr="00442320">
        <w:rPr>
          <w:rFonts w:ascii="Times New Roman" w:hAnsi="Times New Roman"/>
          <w:sz w:val="24"/>
          <w:szCs w:val="24"/>
          <w:lang w:val="hr-HR"/>
        </w:rPr>
        <w:t>. [Početak projekcije.] Drugo je posvećeno genocidu počinjenom protiv hrvatskog stanovništva Ist</w:t>
      </w:r>
      <w:r>
        <w:rPr>
          <w:rFonts w:ascii="Times New Roman" w:hAnsi="Times New Roman"/>
          <w:sz w:val="24"/>
          <w:szCs w:val="24"/>
          <w:lang w:val="hr-HR"/>
        </w:rPr>
        <w:t>očne Slavonije, odnosno područje</w:t>
      </w:r>
      <w:r w:rsidRPr="00442320">
        <w:rPr>
          <w:rFonts w:ascii="Times New Roman" w:hAnsi="Times New Roman"/>
          <w:sz w:val="24"/>
          <w:szCs w:val="24"/>
          <w:lang w:val="hr-HR"/>
        </w:rPr>
        <w:t xml:space="preserve"> koje je sada istaknuto na zemljovidu. [Sljedeća projekcija.] Gđa Blinne NíGhrálaigh će koristiti studiju slučaja Istočne Slavonije kako bi opisala nemilosrdni obrazac napada na pretežito hrvatska </w:t>
      </w:r>
      <w:r>
        <w:rPr>
          <w:rFonts w:ascii="Times New Roman" w:hAnsi="Times New Roman"/>
          <w:sz w:val="24"/>
          <w:szCs w:val="24"/>
          <w:lang w:val="hr-HR"/>
        </w:rPr>
        <w:t>sela</w:t>
      </w:r>
      <w:r w:rsidRPr="00442320">
        <w:rPr>
          <w:rFonts w:ascii="Times New Roman" w:hAnsi="Times New Roman"/>
          <w:sz w:val="24"/>
          <w:szCs w:val="24"/>
          <w:lang w:val="hr-HR"/>
        </w:rPr>
        <w:t xml:space="preserve"> od strane JNA-a i drugih srpskih snaga u okviru svoje genocidne kampanje usmjerene protiv hrvatskog stanovništva. Hrvatska tvrdi da rasprostranjen i koordiniran obrazac napada jasno dokazuje genocidnu namjeru Srbije. U trećem izlaganju sir Keir Starmer opisat će Sudu kako se taj obrazac napada provodio protiv hrvatskog stanovništva Vukovara [sljedeća projekcija], koji je sada tragično poznat zbog pokolja njegova stanovništva počinjenog u studenom 1991. godine. U zadnjoj studiji slučaja, profesorica Maja Seršić opisat će genocid izvršen protiv stanovnika manje poznatih sela Škabrnje, [sljedeća projekcija], u sjevernoj Dalmaciji, i Saborsko</w:t>
      </w:r>
      <w:r>
        <w:rPr>
          <w:rFonts w:ascii="Times New Roman" w:hAnsi="Times New Roman"/>
          <w:sz w:val="24"/>
          <w:szCs w:val="24"/>
          <w:lang w:val="hr-HR"/>
        </w:rPr>
        <w:t>g</w:t>
      </w:r>
      <w:r w:rsidRPr="00442320">
        <w:rPr>
          <w:rFonts w:ascii="Times New Roman" w:hAnsi="Times New Roman"/>
          <w:sz w:val="24"/>
          <w:szCs w:val="24"/>
          <w:lang w:val="hr-HR"/>
        </w:rPr>
        <w:t>, u Lici.</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45. U srijedu i četvrtak profesor Davorin Lapaš i profesorica Vesna Crnić Grotić zaključit će činjenični opis hrvatske tužbe. Pristup počinjenim zlodjelima koji je zauzet u njihovim izlaganjima više je tematski, nego zemljopisni. Oni će Sudu pokazati da zlodjela, uključujući ubojstva, silovanja i teške tjelesne i psihičke povrede, koja je Srbija počinila protiv hrvatskog stanovništva, nisu bila izolirana zastranjenja koja su počinili pripadnici izvan sastava redovne vojske ili odmetnuti elementi unutar srpskih snaga. Naprotiv, ona su činilaneodvojivu cjelinu sustavnog programa uništenja dijela hrvatskog stanovništva. [Kraj projekcije.]</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46. Izlaganja će se oslanjati na mnogobrojne dokumente koji su u posjedu Suda i koji čin</w:t>
      </w:r>
      <w:r>
        <w:rPr>
          <w:rFonts w:ascii="Times New Roman" w:hAnsi="Times New Roman"/>
          <w:sz w:val="24"/>
          <w:szCs w:val="24"/>
          <w:lang w:val="hr-HR"/>
        </w:rPr>
        <w:t>e</w:t>
      </w:r>
      <w:r w:rsidRPr="00442320">
        <w:rPr>
          <w:rFonts w:ascii="Times New Roman" w:hAnsi="Times New Roman"/>
          <w:sz w:val="24"/>
          <w:szCs w:val="24"/>
          <w:lang w:val="hr-HR"/>
        </w:rPr>
        <w:t xml:space="preserve"> sastavni dio hrvatskih podnesaka</w:t>
      </w:r>
      <w:r w:rsidRPr="00442320">
        <w:rPr>
          <w:rStyle w:val="FootnoteReference"/>
          <w:rFonts w:ascii="Times New Roman" w:hAnsi="Times New Roman"/>
          <w:sz w:val="24"/>
          <w:szCs w:val="24"/>
          <w:lang w:val="hr-HR"/>
        </w:rPr>
        <w:footnoteReference w:id="143"/>
      </w:r>
      <w:r w:rsidRPr="00442320">
        <w:rPr>
          <w:rFonts w:ascii="Times New Roman" w:hAnsi="Times New Roman"/>
          <w:sz w:val="24"/>
          <w:szCs w:val="24"/>
          <w:lang w:val="hr-HR"/>
        </w:rPr>
        <w:t>. Ti dokumenti uključuju iskaze žrtava i svjedočke iskaze, izvješća neovisnih promatrača i pisaca te međunarodnih i humanitarnih agencija, političke, vojne i obavještajne dokumente, medicinske i forenzičke podatke, e</w:t>
      </w:r>
      <w:r>
        <w:rPr>
          <w:rFonts w:ascii="Times New Roman" w:hAnsi="Times New Roman"/>
          <w:sz w:val="24"/>
          <w:szCs w:val="24"/>
          <w:lang w:val="hr-HR"/>
        </w:rPr>
        <w:t>k</w:t>
      </w:r>
      <w:r w:rsidRPr="00442320">
        <w:rPr>
          <w:rFonts w:ascii="Times New Roman" w:hAnsi="Times New Roman"/>
          <w:sz w:val="24"/>
          <w:szCs w:val="24"/>
          <w:lang w:val="hr-HR"/>
        </w:rPr>
        <w:t>s</w:t>
      </w:r>
      <w:r>
        <w:rPr>
          <w:rFonts w:ascii="Times New Roman" w:hAnsi="Times New Roman"/>
          <w:sz w:val="24"/>
          <w:szCs w:val="24"/>
          <w:lang w:val="hr-HR"/>
        </w:rPr>
        <w:t>h</w:t>
      </w:r>
      <w:r w:rsidRPr="00442320">
        <w:rPr>
          <w:rFonts w:ascii="Times New Roman" w:hAnsi="Times New Roman"/>
          <w:sz w:val="24"/>
          <w:szCs w:val="24"/>
          <w:lang w:val="hr-HR"/>
        </w:rPr>
        <w:t>umacijska izvješća i izvješća o nestalim osobama, kao i tadašnja novinska izvješća i druge dokaze. Oni uključuju i MKSJ-ove presude i činjenične nalaze. Svi oni izvan svake razumne sumnje dokazuj</w:t>
      </w:r>
      <w:r>
        <w:rPr>
          <w:rFonts w:ascii="Times New Roman" w:hAnsi="Times New Roman"/>
          <w:sz w:val="24"/>
          <w:szCs w:val="24"/>
          <w:lang w:val="hr-HR"/>
        </w:rPr>
        <w:t>u</w:t>
      </w:r>
      <w:r w:rsidRPr="00442320">
        <w:rPr>
          <w:rFonts w:ascii="Times New Roman" w:hAnsi="Times New Roman"/>
          <w:sz w:val="24"/>
          <w:szCs w:val="24"/>
          <w:lang w:val="hr-HR"/>
        </w:rPr>
        <w:t>da su zlodjela koja čine zločin genocida protiv hrvatskog stanovništva Hrvatske počinili JNA, jedinice TO-a, srpske snage policije i sigurnosne službe, kao i njemu po</w:t>
      </w:r>
      <w:r>
        <w:rPr>
          <w:rFonts w:ascii="Times New Roman" w:hAnsi="Times New Roman"/>
          <w:sz w:val="24"/>
          <w:szCs w:val="24"/>
          <w:lang w:val="hr-HR"/>
        </w:rPr>
        <w:t>d</w:t>
      </w:r>
      <w:r w:rsidRPr="00442320">
        <w:rPr>
          <w:rFonts w:ascii="Times New Roman" w:hAnsi="Times New Roman"/>
          <w:sz w:val="24"/>
          <w:szCs w:val="24"/>
          <w:lang w:val="hr-HR"/>
        </w:rPr>
        <w:t>činjene srpske paravojne skupine, pri čemu su svi oni djelovali pod zapovjedništvomi uz aktivnu podršku i vodstvo Srbije.</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47. G. predsjedniče, članovi vijeća, ta je izlaganja teško slušati. Sljedećih nekoliko dana rasprave neće biti ugodni. Međutim, to su zlodjela koja je Srbija počinila protiv Hrvata – i to samo zato što su Hrvati. To su činjenice ovog predmeta. I tako ih moramo i izložiti. </w:t>
      </w:r>
    </w:p>
    <w:p w:rsidR="00BD43BE" w:rsidRPr="00442320" w:rsidRDefault="00BD43BE" w:rsidP="0024135C">
      <w:pPr>
        <w:autoSpaceDE w:val="0"/>
        <w:autoSpaceDN w:val="0"/>
        <w:adjustRightInd w:val="0"/>
        <w:spacing w:before="240" w:after="0" w:line="480" w:lineRule="auto"/>
        <w:jc w:val="center"/>
        <w:rPr>
          <w:rFonts w:ascii="Times New Roman" w:hAnsi="Times New Roman"/>
          <w:sz w:val="24"/>
          <w:szCs w:val="24"/>
          <w:lang w:val="hr-HR"/>
        </w:rPr>
      </w:pPr>
      <w:r w:rsidRPr="00442320">
        <w:rPr>
          <w:rFonts w:ascii="Times New Roman" w:hAnsi="Times New Roman"/>
          <w:b/>
          <w:sz w:val="24"/>
          <w:szCs w:val="24"/>
          <w:lang w:val="hr-HR"/>
        </w:rPr>
        <w:t>Zaključak</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49. Zaključno mi preostaje, kako zbog Suda tako i zbog žrtava i osoba koje su preživjele zlodjela koja su predmet ove tužbe, istaknuti još jednu, zadnju, točku.</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50. Razmjer zlodjela je tolik da ih nije moguće iscrpn</w:t>
      </w:r>
      <w:r>
        <w:rPr>
          <w:rFonts w:ascii="Times New Roman" w:hAnsi="Times New Roman"/>
          <w:sz w:val="24"/>
          <w:szCs w:val="24"/>
          <w:lang w:val="hr-HR"/>
        </w:rPr>
        <w:t>o izložiti. Hrvatska će Sudu moć</w:t>
      </w:r>
      <w:r w:rsidRPr="00442320">
        <w:rPr>
          <w:rFonts w:ascii="Times New Roman" w:hAnsi="Times New Roman"/>
          <w:sz w:val="24"/>
          <w:szCs w:val="24"/>
          <w:lang w:val="hr-HR"/>
        </w:rPr>
        <w:t xml:space="preserve">i izložiti samo određen broj reprezentativnih slučajeva. Ta nužna selektivnost ne može potkopati ili na bilo koji način osporiti činjenice ili dovesti u pitanje patnje žrtava. U mjeri u kojoj se Hrvatska usredotočuje na incidente, određene događaje ili mjesta, to ne znači, niti bi se trebalo tumačiti kao da ona podcjenjuje važnost ili težinu drugdje počinjenih zločina.  </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51. G. predsjedniče, članovi vijeća, zahvaljujem na pozornosti. Riječ sada prepuštam svojem kolegi, profesoru PhilippeuSandsu.</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PREDSJEDNIK: Najljepša hvala, gđo Špero. Riječ predajem profesoru Sandsu. Izvolite gospodine.</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G. SANDS: </w:t>
      </w:r>
    </w:p>
    <w:p w:rsidR="00BD43BE" w:rsidRPr="00442320" w:rsidRDefault="00BD43BE" w:rsidP="0024135C">
      <w:pPr>
        <w:autoSpaceDE w:val="0"/>
        <w:autoSpaceDN w:val="0"/>
        <w:adjustRightInd w:val="0"/>
        <w:spacing w:before="240" w:after="0" w:line="240" w:lineRule="auto"/>
        <w:jc w:val="center"/>
        <w:rPr>
          <w:rFonts w:ascii="Times New Roman" w:hAnsi="Times New Roman"/>
          <w:b/>
          <w:sz w:val="24"/>
          <w:szCs w:val="24"/>
          <w:lang w:val="hr-HR"/>
        </w:rPr>
      </w:pPr>
      <w:r w:rsidRPr="00442320">
        <w:rPr>
          <w:rFonts w:ascii="Times New Roman" w:hAnsi="Times New Roman"/>
          <w:b/>
          <w:sz w:val="24"/>
          <w:szCs w:val="24"/>
          <w:lang w:val="hr-HR"/>
        </w:rPr>
        <w:t>GENOCIDNE AKTIVNOSTI U OKUPIRANIM PODRUČJIMA HRVATSKE: ISTOČNA SLAVONIJA, ZAPADNA SLAVONIJA, BANOVINA, DALMACIJA, KORDUN I LIKA</w:t>
      </w:r>
    </w:p>
    <w:p w:rsidR="00BD43BE" w:rsidRPr="00442320" w:rsidRDefault="00BD43BE" w:rsidP="008F6D34">
      <w:pPr>
        <w:autoSpaceDE w:val="0"/>
        <w:autoSpaceDN w:val="0"/>
        <w:adjustRightInd w:val="0"/>
        <w:spacing w:after="0" w:line="240" w:lineRule="auto"/>
        <w:jc w:val="center"/>
        <w:rPr>
          <w:rFonts w:ascii="Times New Roman" w:hAnsi="Times New Roman"/>
          <w:b/>
          <w:sz w:val="24"/>
          <w:szCs w:val="24"/>
          <w:lang w:val="hr-HR"/>
        </w:rPr>
      </w:pPr>
    </w:p>
    <w:p w:rsidR="00BD43BE" w:rsidRPr="00442320" w:rsidRDefault="00BD43BE" w:rsidP="0024135C">
      <w:pPr>
        <w:autoSpaceDE w:val="0"/>
        <w:autoSpaceDN w:val="0"/>
        <w:adjustRightInd w:val="0"/>
        <w:spacing w:before="240" w:after="0" w:line="480" w:lineRule="auto"/>
        <w:jc w:val="center"/>
        <w:rPr>
          <w:rFonts w:ascii="Times New Roman" w:hAnsi="Times New Roman"/>
          <w:b/>
          <w:sz w:val="24"/>
          <w:szCs w:val="24"/>
          <w:lang w:val="hr-HR"/>
        </w:rPr>
      </w:pPr>
      <w:r w:rsidRPr="00442320">
        <w:rPr>
          <w:rFonts w:ascii="Times New Roman" w:hAnsi="Times New Roman"/>
          <w:b/>
          <w:sz w:val="24"/>
          <w:szCs w:val="24"/>
          <w:lang w:val="hr-HR"/>
        </w:rPr>
        <w:t>I. Uvod</w:t>
      </w:r>
    </w:p>
    <w:p w:rsidR="00BD43BE" w:rsidRPr="00442320" w:rsidRDefault="00BD43BE" w:rsidP="00D51D66">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1. G. predsjedniče, vođen vizijom veće i etnički čiste srpske države, tuženik je izvršio mnogobrojne genocidne radnje diljem zajednica na okupiranim područjima Istočne i Zapadne Slavonije, Banovine, Dalmacije, Korduna i Like, a to su, po svakom mjerilu, vrlo velika područja. </w:t>
      </w:r>
    </w:p>
    <w:p w:rsidR="00BD43BE" w:rsidRPr="00442320" w:rsidRDefault="00BD43BE" w:rsidP="00D601B3">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2. Moj je sada zadatak izložiti kontekst tih radnjina način da Sudu dam cjeloviti pregled tijeka kampanje uz stavljanje naglaska na obrasce i teme koje bacaju svjetlo na etnički razornu namjeru koja je dovela do tih aktivnosti. Oni pokazuju različite aspekte odgovornosti Srbije na temelju Konvencije.</w:t>
      </w:r>
    </w:p>
    <w:p w:rsidR="00BD43BE" w:rsidRPr="00442320" w:rsidRDefault="00BD43BE" w:rsidP="00D601B3">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3. Izlaganje će se sastojati od tri dijela, a započet ću s dokazivanjem jasne</w:t>
      </w:r>
      <w:r>
        <w:rPr>
          <w:rFonts w:ascii="Times New Roman" w:hAnsi="Times New Roman"/>
          <w:sz w:val="24"/>
          <w:szCs w:val="24"/>
          <w:lang w:val="hr-HR"/>
        </w:rPr>
        <w:t>,</w:t>
      </w:r>
      <w:r w:rsidRPr="00442320">
        <w:rPr>
          <w:rFonts w:ascii="Times New Roman" w:hAnsi="Times New Roman"/>
          <w:sz w:val="24"/>
          <w:szCs w:val="24"/>
          <w:lang w:val="hr-HR"/>
        </w:rPr>
        <w:t>etnički motivirane namjere koja je bila u podlozi svih tih radnji.</w:t>
      </w:r>
    </w:p>
    <w:p w:rsidR="00BD43BE" w:rsidRPr="00442320" w:rsidRDefault="00BD43BE" w:rsidP="00D601B3">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4. U drugom dijelu pokazat ću Sudu kako su na područjima u pitanju tuženikove radnje namjerno bile usmjerene na hrvatsku skupinu s namjerom njezina uništenja, a u trećem dijelu izložit ću Sudu primjere koji pokazuju različite načine na koje je zahvaćena odgovornost Srbije.</w:t>
      </w:r>
    </w:p>
    <w:p w:rsidR="00BD43BE" w:rsidRPr="00442320" w:rsidRDefault="00BD43BE" w:rsidP="00D601B3">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5. Trebam reći da su primjeri koje ću dati ilustrativni i mučni te se unaprijed ispričavam što ću vam morati izložiti materijale koji su i u pogledu riječi i u pogledu slika izuzetno potresni.</w:t>
      </w:r>
    </w:p>
    <w:p w:rsidR="00BD43BE" w:rsidRPr="00442320" w:rsidRDefault="00BD43BE" w:rsidP="0024135C">
      <w:pPr>
        <w:autoSpaceDE w:val="0"/>
        <w:autoSpaceDN w:val="0"/>
        <w:adjustRightInd w:val="0"/>
        <w:spacing w:before="240" w:after="0" w:line="480" w:lineRule="auto"/>
        <w:jc w:val="center"/>
        <w:rPr>
          <w:rFonts w:ascii="Times New Roman" w:hAnsi="Times New Roman"/>
          <w:sz w:val="24"/>
          <w:szCs w:val="24"/>
          <w:lang w:val="hr-HR"/>
        </w:rPr>
      </w:pPr>
      <w:r w:rsidRPr="00442320">
        <w:rPr>
          <w:rFonts w:ascii="Times New Roman" w:hAnsi="Times New Roman"/>
          <w:b/>
          <w:sz w:val="24"/>
          <w:szCs w:val="24"/>
          <w:lang w:val="hr-HR"/>
        </w:rPr>
        <w:t>II. Tuženikova kampanja u Hrvatskoj</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6. Započet ću s povijesnim pregledom. I nadam se da mi na tome nećete zamjeriti. U ponedjeljak ste, g. predsjedniče, čuli u kakvim se okolnostima raspirivala mržnja i pozivalo na djelovanje protiv Hrvata u određenim dijelovima bivše Jugoslavije i to na temelju lažnih povijesnih činjenica koje su još jednom Srbe prikazale kao žrtve nekog užasa. A ako ste jučer pročitali novine, vidjeli ste kako je zastupnik Srbije upotrijebio posve isti argument prema kojemu to što danas i jučer nastupamo pred Sudom na neki način ponovno svjedoči o statusu Srbije kao žrtve.</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7. Započnimo s proljećem 1991. godine. [Sljedeća projekcija.]Dana 1. svibnja 1991. u malome mjestu Borovo Selo u Istočnoj Slavoniji podignuta je srbijanska zastava.Skupina policajaca pokušala ju je spustiti i zbog toga bila napadnuta. Dan nako</w:t>
      </w:r>
      <w:r>
        <w:rPr>
          <w:rFonts w:ascii="Times New Roman" w:hAnsi="Times New Roman"/>
          <w:sz w:val="24"/>
          <w:szCs w:val="24"/>
          <w:lang w:val="hr-HR"/>
        </w:rPr>
        <w:t>n</w:t>
      </w:r>
      <w:r w:rsidRPr="00442320">
        <w:rPr>
          <w:rFonts w:ascii="Times New Roman" w:hAnsi="Times New Roman"/>
          <w:sz w:val="24"/>
          <w:szCs w:val="24"/>
          <w:lang w:val="hr-HR"/>
        </w:rPr>
        <w:t xml:space="preserve"> toga pripadnici srpske paravojske u selu su ubili 12 hrvatskih policajaca i ranili mnoge druge. Taj je događaj bio od presudne važnosti zaIstočnu Slavoniju jer je predstavljao katalizator za dolazak JNA-a, koji je navodno trebao uspostaviti tampon zonu između srpskih i hrvatskih zajednica. Međutim, stvarnost je bila bitno drukčija: trebalo je uspostaviti vojno prisustvo i, osobito, spriječiti svaki pokušaj istrage ili uhićenja počinitelja tih ubojstava</w:t>
      </w:r>
      <w:r w:rsidRPr="00442320">
        <w:rPr>
          <w:rStyle w:val="FootnoteReference"/>
          <w:rFonts w:ascii="Times New Roman" w:hAnsi="Times New Roman"/>
          <w:sz w:val="24"/>
          <w:szCs w:val="24"/>
          <w:lang w:val="hr-HR"/>
        </w:rPr>
        <w:footnoteReference w:id="144"/>
      </w:r>
      <w:r w:rsidRPr="00442320">
        <w:rPr>
          <w:rFonts w:ascii="Times New Roman" w:hAnsi="Times New Roman"/>
          <w:sz w:val="24"/>
          <w:szCs w:val="24"/>
          <w:lang w:val="hr-HR"/>
        </w:rPr>
        <w:t>. Razmještanje JNA-ovih snaga pripremilo je pozornicu za eskalaciju nasilja o kojoj ćete kasnije čuti više.</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8. [Sljedeća projekcija.] U drugom dijelu Hrvatske, 13. kolovoza 1991. godine, Srbi u Zapadnoj Slavoniji proglasili su „Srpsku autonomnu oblastZapadna Slavonija”</w:t>
      </w:r>
      <w:r w:rsidRPr="00442320">
        <w:rPr>
          <w:rStyle w:val="FootnoteReference"/>
          <w:rFonts w:ascii="Times New Roman" w:hAnsi="Times New Roman"/>
          <w:sz w:val="24"/>
          <w:szCs w:val="24"/>
          <w:lang w:val="hr-HR"/>
        </w:rPr>
        <w:footnoteReference w:id="145"/>
      </w:r>
      <w:r w:rsidRPr="00442320">
        <w:rPr>
          <w:rFonts w:ascii="Times New Roman" w:hAnsi="Times New Roman"/>
          <w:sz w:val="24"/>
          <w:szCs w:val="24"/>
          <w:lang w:val="hr-HR"/>
        </w:rPr>
        <w:t>, treće samoproglašeno srpsko autonomno područje uz „SAO Slavoniju, Baranju i zapadni Srijem” (proglašen u veljači 1991. godine) i „SAO Krajinu” (proglašen u prosincu 1990. godine).</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9. Od kolovoza 1991. godine kampanja protiv etničkih Hrvata, s JNA-om čvrsto na čelu, intenzivirala se. Dana 19. kolovoza 1991. godine Milan Martić, koji je obnašao razne funkcije u samom vrhu vlasti SAO Krajine, izjavio je da će područje koje kontroliraju snage policije i TO-a SAO Krajine „zauvijek ostati srpsko”</w:t>
      </w:r>
      <w:r w:rsidRPr="00442320">
        <w:rPr>
          <w:rStyle w:val="FootnoteReference"/>
          <w:rFonts w:ascii="Times New Roman" w:hAnsi="Times New Roman"/>
          <w:sz w:val="24"/>
          <w:szCs w:val="24"/>
          <w:lang w:val="hr-HR"/>
        </w:rPr>
        <w:footnoteReference w:id="146"/>
      </w:r>
      <w:r w:rsidRPr="00442320">
        <w:rPr>
          <w:rFonts w:ascii="Times New Roman" w:hAnsi="Times New Roman"/>
          <w:sz w:val="24"/>
          <w:szCs w:val="24"/>
          <w:lang w:val="hr-HR"/>
        </w:rPr>
        <w:t>. Prema MKSJ-u, od tog trenutka u kolovozu 1991. godine „JNA je postao aktivni sudionik sukoba u Hrvatskoj, i to na strani SAO Krajine”</w:t>
      </w:r>
      <w:r w:rsidRPr="00442320">
        <w:rPr>
          <w:rStyle w:val="FootnoteReference"/>
          <w:rFonts w:ascii="Times New Roman" w:hAnsi="Times New Roman"/>
          <w:sz w:val="24"/>
          <w:szCs w:val="24"/>
          <w:lang w:val="hr-HR"/>
        </w:rPr>
        <w:footnoteReference w:id="147"/>
      </w:r>
      <w:r w:rsidRPr="00442320">
        <w:rPr>
          <w:rFonts w:ascii="Times New Roman" w:hAnsi="Times New Roman"/>
          <w:sz w:val="24"/>
          <w:szCs w:val="24"/>
          <w:lang w:val="hr-HR"/>
        </w:rPr>
        <w:t>. I, kao što je MKSJ utvrdio, počevši od tog tre</w:t>
      </w:r>
      <w:r>
        <w:rPr>
          <w:rFonts w:ascii="Times New Roman" w:hAnsi="Times New Roman"/>
          <w:sz w:val="24"/>
          <w:szCs w:val="24"/>
          <w:lang w:val="hr-HR"/>
        </w:rPr>
        <w:t>nutka „TO SAO Krajine bio je pod</w:t>
      </w:r>
      <w:r w:rsidRPr="00442320">
        <w:rPr>
          <w:rFonts w:ascii="Times New Roman" w:hAnsi="Times New Roman"/>
          <w:sz w:val="24"/>
          <w:szCs w:val="24"/>
          <w:lang w:val="hr-HR"/>
        </w:rPr>
        <w:t>činjen JNA-u”, a „između JNA-a i oružanih snaga SAO Krajine [postojala je] operativna suradnja”</w:t>
      </w:r>
      <w:r w:rsidRPr="00442320">
        <w:rPr>
          <w:rStyle w:val="FootnoteReference"/>
          <w:rFonts w:ascii="Times New Roman" w:hAnsi="Times New Roman"/>
          <w:sz w:val="24"/>
          <w:szCs w:val="24"/>
          <w:lang w:val="hr-HR"/>
        </w:rPr>
        <w:footnoteReference w:id="148"/>
      </w:r>
      <w:r w:rsidRPr="00442320">
        <w:rPr>
          <w:rFonts w:ascii="Times New Roman" w:hAnsi="Times New Roman"/>
          <w:sz w:val="24"/>
          <w:szCs w:val="24"/>
          <w:lang w:val="hr-HR"/>
        </w:rPr>
        <w:t>.</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10. Nakon što je tijekom prethodnih tjedana i mjeseci pripremio i naoružao manjinsko srpsko stanovništvo Hrvatske, JNA – čiji su se redovi bili prepuni srpskih dragovoljaca –poveo je napade na hrvatske skupine u gradovima i selima diljem ciljanih područja. U toj su kampanji sudjelovali, među ostalim, jedinice TO-a iz Srbije, SAO Krajine i SAO SBZS-a; sigurnosne i policijske snage Republike Srbije i srpskih autonomnih oblasti; Milicija Krajine, i mnogobrojne srpske paravojne skupine</w:t>
      </w:r>
      <w:r w:rsidRPr="00442320">
        <w:rPr>
          <w:rStyle w:val="FootnoteReference"/>
          <w:rFonts w:ascii="Times New Roman" w:hAnsi="Times New Roman"/>
          <w:sz w:val="24"/>
          <w:szCs w:val="24"/>
          <w:lang w:val="hr-HR"/>
        </w:rPr>
        <w:footnoteReference w:id="149"/>
      </w:r>
      <w:r w:rsidRPr="00442320">
        <w:rPr>
          <w:rFonts w:ascii="Times New Roman" w:hAnsi="Times New Roman"/>
          <w:sz w:val="24"/>
          <w:szCs w:val="24"/>
          <w:lang w:val="hr-HR"/>
        </w:rPr>
        <w:t>o kojima će kasnije biti više riječi. U samo nekoliko mahnitih mjeseci, diljem područja koja možete vidjeti na svojem zaslonu, JNA i srpske snage pod njegovim zapovjedništvom napadale su grad za gradom, selo za selom i hrvatske skupine u cilju njihova uništenja. Namjera je bila jasna i jednostavna, uništiti hrvatske zajednice u cjelini, i to je u velikoj mjeri bilo postignuto: stanovništvo je bilo desetkovano, a domovi, škole, poslovni objekti, crkve i bolnic</w:t>
      </w:r>
      <w:r>
        <w:rPr>
          <w:rFonts w:ascii="Times New Roman" w:hAnsi="Times New Roman"/>
          <w:sz w:val="24"/>
          <w:szCs w:val="24"/>
          <w:lang w:val="hr-HR"/>
        </w:rPr>
        <w:t>e sravn</w:t>
      </w:r>
      <w:r w:rsidRPr="00442320">
        <w:rPr>
          <w:rFonts w:ascii="Times New Roman" w:hAnsi="Times New Roman"/>
          <w:sz w:val="24"/>
          <w:szCs w:val="24"/>
          <w:lang w:val="hr-HR"/>
        </w:rPr>
        <w:t>jene sa zemljom. [Sljedeća projekcija.]</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11. U predmetu </w:t>
      </w:r>
      <w:r w:rsidRPr="00442320">
        <w:rPr>
          <w:rFonts w:ascii="Times New Roman" w:hAnsi="Times New Roman"/>
          <w:i/>
          <w:sz w:val="24"/>
          <w:szCs w:val="24"/>
          <w:lang w:val="hr-HR"/>
        </w:rPr>
        <w:t>Martić</w:t>
      </w:r>
      <w:r w:rsidRPr="00442320">
        <w:rPr>
          <w:rFonts w:ascii="Times New Roman" w:hAnsi="Times New Roman"/>
          <w:sz w:val="24"/>
          <w:szCs w:val="24"/>
          <w:lang w:val="hr-HR"/>
        </w:rPr>
        <w:t xml:space="preserve"> MKSJ je opisao obrazac smrti i razaranja koji se primjenjivao u SAO Krajini. Citat iz tog predmeta možete vidjeti na svojem zaslonu; riječ je o opisu događaja koji su se zbili od lipnja 1991. do prosinca 1991. godine, napada pokrenutih na pretežito hrvatska sela u SAO Krajini. Nakon što je utvrdio počinitelja i sastavio dug popis sela, MKSJ je naveo sljedeće: </w:t>
      </w:r>
    </w:p>
    <w:p w:rsidR="00BD43BE" w:rsidRPr="00442320" w:rsidRDefault="00BD43BE" w:rsidP="00D601B3">
      <w:pPr>
        <w:autoSpaceDE w:val="0"/>
        <w:autoSpaceDN w:val="0"/>
        <w:adjustRightInd w:val="0"/>
        <w:spacing w:after="0" w:line="24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„Seljani nisu imali drugog izbora nego pobjeći. Za vrijeme ili neposredno nakon napada, seljani koji su ostali ubijeni su ili premlaćeni. Privatni i javni objekti, uključujući crkve i škole, uništeni su i opljačkani.”</w:t>
      </w:r>
      <w:r w:rsidRPr="00442320">
        <w:rPr>
          <w:rStyle w:val="FootnoteReference"/>
          <w:rFonts w:ascii="Times New Roman" w:hAnsi="Times New Roman"/>
          <w:sz w:val="24"/>
          <w:szCs w:val="24"/>
          <w:lang w:val="hr-HR"/>
        </w:rPr>
        <w:footnoteReference w:id="150"/>
      </w:r>
    </w:p>
    <w:p w:rsidR="00BD43BE" w:rsidRPr="00442320" w:rsidRDefault="00BD43BE" w:rsidP="00D601B3">
      <w:pPr>
        <w:autoSpaceDE w:val="0"/>
        <w:autoSpaceDN w:val="0"/>
        <w:adjustRightInd w:val="0"/>
        <w:spacing w:after="0" w:line="240" w:lineRule="auto"/>
        <w:jc w:val="both"/>
        <w:rPr>
          <w:rFonts w:ascii="Times New Roman" w:hAnsi="Times New Roman"/>
          <w:sz w:val="24"/>
          <w:szCs w:val="24"/>
          <w:lang w:val="hr-HR"/>
        </w:rPr>
      </w:pPr>
    </w:p>
    <w:p w:rsidR="00BD43BE" w:rsidRPr="00442320" w:rsidRDefault="00BD43BE" w:rsidP="00D601B3">
      <w:pPr>
        <w:autoSpaceDE w:val="0"/>
        <w:autoSpaceDN w:val="0"/>
        <w:adjustRightInd w:val="0"/>
        <w:spacing w:after="0" w:line="240" w:lineRule="auto"/>
        <w:jc w:val="both"/>
        <w:rPr>
          <w:rFonts w:ascii="Times New Roman" w:hAnsi="Times New Roman"/>
          <w:sz w:val="24"/>
          <w:szCs w:val="24"/>
          <w:lang w:val="hr-HR"/>
        </w:rPr>
      </w:pPr>
      <w:r w:rsidRPr="00442320">
        <w:rPr>
          <w:rFonts w:ascii="Times New Roman" w:hAnsi="Times New Roman"/>
          <w:sz w:val="24"/>
          <w:szCs w:val="24"/>
          <w:lang w:val="hr-HR"/>
        </w:rPr>
        <w:t>To su utvrđene činjenice. [Kraj projekcije.]</w:t>
      </w:r>
    </w:p>
    <w:p w:rsidR="00BD43BE" w:rsidRPr="00442320" w:rsidRDefault="00BD43BE" w:rsidP="00D601B3">
      <w:pPr>
        <w:autoSpaceDE w:val="0"/>
        <w:autoSpaceDN w:val="0"/>
        <w:adjustRightInd w:val="0"/>
        <w:spacing w:after="0" w:line="240" w:lineRule="auto"/>
        <w:jc w:val="both"/>
        <w:rPr>
          <w:rFonts w:ascii="Times New Roman" w:hAnsi="Times New Roman"/>
          <w:sz w:val="24"/>
          <w:szCs w:val="24"/>
          <w:lang w:val="hr-HR"/>
        </w:rPr>
      </w:pP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12. U znatnoj mjeri? Teško je shvatiti kako bi Sud mogao zaključiti da nije riječ o znatnoj mjeri. Kronološki opis tih napada dan je u našim podnescima</w:t>
      </w:r>
      <w:r w:rsidRPr="00442320">
        <w:rPr>
          <w:rStyle w:val="FootnoteReference"/>
          <w:rFonts w:ascii="Times New Roman" w:hAnsi="Times New Roman"/>
          <w:sz w:val="24"/>
          <w:szCs w:val="24"/>
          <w:lang w:val="hr-HR"/>
        </w:rPr>
        <w:footnoteReference w:id="151"/>
      </w:r>
      <w:r w:rsidRPr="00442320">
        <w:rPr>
          <w:rFonts w:ascii="Times New Roman" w:hAnsi="Times New Roman"/>
          <w:sz w:val="24"/>
          <w:szCs w:val="24"/>
          <w:lang w:val="hr-HR"/>
        </w:rPr>
        <w:t>, a uskoro ćemo vam izložiti</w:t>
      </w:r>
      <w:r>
        <w:rPr>
          <w:rFonts w:ascii="Times New Roman" w:hAnsi="Times New Roman"/>
          <w:sz w:val="24"/>
          <w:szCs w:val="24"/>
          <w:lang w:val="hr-HR"/>
        </w:rPr>
        <w:t xml:space="preserve"> još konkre</w:t>
      </w:r>
      <w:r w:rsidRPr="00442320">
        <w:rPr>
          <w:rFonts w:ascii="Times New Roman" w:hAnsi="Times New Roman"/>
          <w:sz w:val="24"/>
          <w:szCs w:val="24"/>
          <w:lang w:val="hr-HR"/>
        </w:rPr>
        <w:t>t</w:t>
      </w:r>
      <w:r>
        <w:rPr>
          <w:rFonts w:ascii="Times New Roman" w:hAnsi="Times New Roman"/>
          <w:sz w:val="24"/>
          <w:szCs w:val="24"/>
          <w:lang w:val="hr-HR"/>
        </w:rPr>
        <w:t>n</w:t>
      </w:r>
      <w:r w:rsidRPr="00442320">
        <w:rPr>
          <w:rFonts w:ascii="Times New Roman" w:hAnsi="Times New Roman"/>
          <w:sz w:val="24"/>
          <w:szCs w:val="24"/>
          <w:lang w:val="hr-HR"/>
        </w:rPr>
        <w:t>ih studija slučaja.</w:t>
      </w:r>
    </w:p>
    <w:p w:rsidR="00BD43BE" w:rsidRPr="00442320" w:rsidRDefault="00BD43BE" w:rsidP="0024135C">
      <w:pPr>
        <w:autoSpaceDE w:val="0"/>
        <w:autoSpaceDN w:val="0"/>
        <w:adjustRightInd w:val="0"/>
        <w:spacing w:before="240" w:after="0" w:line="480" w:lineRule="auto"/>
        <w:jc w:val="center"/>
        <w:rPr>
          <w:rFonts w:ascii="Times New Roman" w:hAnsi="Times New Roman"/>
          <w:sz w:val="24"/>
          <w:szCs w:val="24"/>
          <w:lang w:val="hr-HR"/>
        </w:rPr>
      </w:pPr>
      <w:r w:rsidRPr="00442320">
        <w:rPr>
          <w:rFonts w:ascii="Times New Roman" w:hAnsi="Times New Roman"/>
          <w:b/>
          <w:sz w:val="24"/>
          <w:szCs w:val="24"/>
          <w:lang w:val="hr-HR"/>
        </w:rPr>
        <w:t>III. Etnička svrha tuženikove kampanje</w:t>
      </w:r>
    </w:p>
    <w:p w:rsidR="00BD43BE" w:rsidRPr="00442320" w:rsidRDefault="00BD43BE" w:rsidP="00D601B3">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13. U ponedjeljak vam je gđa Law izložila kontekst, a sada na temelju radova objavljenih u okviru istraživanja genocida, kako se on danas naziva, znamo da genocid uvijek započinje demonizacijom određene skupine, to je prvo zvono na uzbunu. Počnimo, dakle, s demonizacijom.</w:t>
      </w:r>
    </w:p>
    <w:p w:rsidR="00BD43BE" w:rsidRPr="00442320" w:rsidRDefault="00BD43BE" w:rsidP="0024135C">
      <w:pPr>
        <w:autoSpaceDE w:val="0"/>
        <w:autoSpaceDN w:val="0"/>
        <w:adjustRightInd w:val="0"/>
        <w:spacing w:before="240" w:after="0" w:line="480" w:lineRule="auto"/>
        <w:jc w:val="both"/>
        <w:rPr>
          <w:rFonts w:ascii="Times New Roman" w:hAnsi="Times New Roman"/>
          <w:sz w:val="24"/>
          <w:szCs w:val="24"/>
          <w:lang w:val="hr-HR"/>
        </w:rPr>
      </w:pPr>
      <w:r w:rsidRPr="00442320">
        <w:rPr>
          <w:rFonts w:ascii="Times New Roman" w:hAnsi="Times New Roman"/>
          <w:sz w:val="24"/>
          <w:szCs w:val="24"/>
          <w:lang w:val="hr-HR"/>
        </w:rPr>
        <w:tab/>
      </w:r>
      <w:r w:rsidRPr="00442320">
        <w:rPr>
          <w:rFonts w:ascii="Times New Roman" w:hAnsi="Times New Roman"/>
          <w:b/>
          <w:sz w:val="24"/>
          <w:szCs w:val="24"/>
          <w:lang w:val="hr-HR"/>
        </w:rPr>
        <w:t xml:space="preserve">(a) </w:t>
      </w:r>
      <w:r w:rsidRPr="00442320">
        <w:rPr>
          <w:rFonts w:ascii="Times New Roman" w:hAnsi="Times New Roman"/>
          <w:b/>
          <w:i/>
          <w:sz w:val="24"/>
          <w:szCs w:val="24"/>
          <w:lang w:val="hr-HR"/>
        </w:rPr>
        <w:t>Demonizacija, prokazivanje i etničko označivanje</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14.Namjera s ciljem uništenja etničke skupine, na kojoj se tuženikova kampanja zasniva, jasno proizlazi iz dijabolizacije hrvatskih skupina u zajednicama, gradovima i regijama diljem područja u pitanju – etničko zlostavljanje bespomoćnih civila, uporaba etničkih označivačau pogledu velikog broja pojedinaca upućuju na cilj dehumanizacije.</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15. Slikovit primjer toga jest namjerno sakaćenje hrvatskih civila uporabom srpskih simbola. Primjerice, u selu Ilok u Istočnoj Slavoniji dva maskirana muškarca pojavili su se pred kućom jedne hrvatske obitelj i uzviknuli: „Otvorite, majku vam ustašku”. Provalili su vrata, stavili lisice jednom od ukućana i potom na njegovu čelu nožem urezali križ s četiri ćirilična „S-a” – kratica srpskog nacionalističkog slogana „Samo sloga Srbina spašava”</w:t>
      </w:r>
      <w:r w:rsidRPr="00442320">
        <w:rPr>
          <w:rStyle w:val="FootnoteReference"/>
          <w:rFonts w:ascii="Times New Roman" w:hAnsi="Times New Roman"/>
          <w:sz w:val="24"/>
          <w:szCs w:val="24"/>
          <w:lang w:val="hr-HR"/>
        </w:rPr>
        <w:footnoteReference w:id="152"/>
      </w:r>
      <w:r w:rsidRPr="00442320">
        <w:rPr>
          <w:rFonts w:ascii="Times New Roman" w:hAnsi="Times New Roman"/>
          <w:sz w:val="24"/>
          <w:szCs w:val="24"/>
          <w:lang w:val="hr-HR"/>
        </w:rPr>
        <w:t>. Slično i u Korenici, Lici, gdje je srpski borac urezao isti simbol na prsa zarobljenog svećenika</w:t>
      </w:r>
      <w:r w:rsidRPr="00442320">
        <w:rPr>
          <w:rStyle w:val="FootnoteReference"/>
          <w:rFonts w:ascii="Times New Roman" w:hAnsi="Times New Roman"/>
          <w:sz w:val="24"/>
          <w:szCs w:val="24"/>
          <w:lang w:val="hr-HR"/>
        </w:rPr>
        <w:footnoteReference w:id="153"/>
      </w:r>
      <w:r w:rsidRPr="00442320">
        <w:rPr>
          <w:rFonts w:ascii="Times New Roman" w:hAnsi="Times New Roman"/>
          <w:sz w:val="24"/>
          <w:szCs w:val="24"/>
          <w:lang w:val="hr-HR"/>
        </w:rPr>
        <w:t xml:space="preserve">.To su samo dva primjera od njih mnogo. Slučajnost? Zasigurno ne! Narav tih radnji, i njihov razmjer, upućuju na to da one nisu bile nasumične. Podrobnosti su izložene u našim podnescima. One održavaju etnički motiviranu narav uništenja skupina. </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16. Međutim, ima i mnogo gorega. U sklopu jezovite prakse koja podsjeća na druga vremena i mjesta, hrvatski su civili, diljem okupiranih zajednica i područja, bili prisiljeni – a ti incidenti, opisani u našim podnescima, bili su sve samo ne izolirani – nositi bijele vrp</w:t>
      </w:r>
      <w:r>
        <w:rPr>
          <w:rFonts w:ascii="Times New Roman" w:hAnsi="Times New Roman"/>
          <w:sz w:val="24"/>
          <w:szCs w:val="24"/>
          <w:lang w:val="hr-HR"/>
        </w:rPr>
        <w:t>c</w:t>
      </w:r>
      <w:r w:rsidRPr="00442320">
        <w:rPr>
          <w:rFonts w:ascii="Times New Roman" w:hAnsi="Times New Roman"/>
          <w:sz w:val="24"/>
          <w:szCs w:val="24"/>
          <w:lang w:val="hr-HR"/>
        </w:rPr>
        <w:t>e te im je bilo naloženo da na svoje domove objese bijele krpe. To su bile mjere etničkog označivanja.Tako označeni, postali su lakim metama. U Bapskoj, Hrvatska, Srbi su uz povike „Ustaše! Sve ćemo vas pobiti!”</w:t>
      </w:r>
      <w:r w:rsidRPr="00442320">
        <w:rPr>
          <w:rStyle w:val="FootnoteReference"/>
          <w:rFonts w:ascii="Times New Roman" w:hAnsi="Times New Roman"/>
          <w:sz w:val="24"/>
          <w:szCs w:val="24"/>
          <w:lang w:val="hr-HR"/>
        </w:rPr>
        <w:footnoteReference w:id="154"/>
      </w:r>
      <w:r w:rsidRPr="00442320">
        <w:rPr>
          <w:rFonts w:ascii="Times New Roman" w:hAnsi="Times New Roman"/>
          <w:sz w:val="24"/>
          <w:szCs w:val="24"/>
          <w:lang w:val="hr-HR"/>
        </w:rPr>
        <w:t xml:space="preserve"> prisilili Hrvate da objese bijele vrpce na svoja vrata, kao što je to opisano u svjedočkim iskazima. Srpske su snage, među ostalim mjestima, prisilile nositi bijele vrpce i hrvatski pûk u Arapovcu</w:t>
      </w:r>
      <w:r w:rsidRPr="00442320">
        <w:rPr>
          <w:rStyle w:val="FootnoteReference"/>
          <w:rFonts w:ascii="Times New Roman" w:hAnsi="Times New Roman"/>
          <w:sz w:val="24"/>
          <w:szCs w:val="24"/>
          <w:lang w:val="hr-HR"/>
        </w:rPr>
        <w:footnoteReference w:id="155"/>
      </w:r>
      <w:r w:rsidRPr="00442320">
        <w:rPr>
          <w:rFonts w:ascii="Times New Roman" w:hAnsi="Times New Roman"/>
          <w:sz w:val="24"/>
          <w:szCs w:val="24"/>
          <w:lang w:val="hr-HR"/>
        </w:rPr>
        <w:t>, Lovasu</w:t>
      </w:r>
      <w:r w:rsidRPr="00442320">
        <w:rPr>
          <w:rStyle w:val="FootnoteReference"/>
          <w:rFonts w:ascii="Times New Roman" w:hAnsi="Times New Roman"/>
          <w:sz w:val="24"/>
          <w:szCs w:val="24"/>
          <w:lang w:val="hr-HR"/>
        </w:rPr>
        <w:footnoteReference w:id="156"/>
      </w:r>
      <w:r w:rsidRPr="00442320">
        <w:rPr>
          <w:rFonts w:ascii="Times New Roman" w:hAnsi="Times New Roman"/>
          <w:sz w:val="24"/>
          <w:szCs w:val="24"/>
          <w:lang w:val="hr-HR"/>
        </w:rPr>
        <w:t>, Šarengradu</w:t>
      </w:r>
      <w:r w:rsidRPr="00442320">
        <w:rPr>
          <w:rStyle w:val="FootnoteReference"/>
          <w:rFonts w:ascii="Times New Roman" w:hAnsi="Times New Roman"/>
          <w:sz w:val="24"/>
          <w:szCs w:val="24"/>
          <w:lang w:val="hr-HR"/>
        </w:rPr>
        <w:footnoteReference w:id="157"/>
      </w:r>
      <w:r w:rsidRPr="00442320">
        <w:rPr>
          <w:rFonts w:ascii="Times New Roman" w:hAnsi="Times New Roman"/>
          <w:sz w:val="24"/>
          <w:szCs w:val="24"/>
          <w:lang w:val="hr-HR"/>
        </w:rPr>
        <w:t>, Sotinu</w:t>
      </w:r>
      <w:r w:rsidRPr="00442320">
        <w:rPr>
          <w:rStyle w:val="FootnoteReference"/>
          <w:rFonts w:ascii="Times New Roman" w:hAnsi="Times New Roman"/>
          <w:sz w:val="24"/>
          <w:szCs w:val="24"/>
          <w:lang w:val="hr-HR"/>
        </w:rPr>
        <w:footnoteReference w:id="158"/>
      </w:r>
      <w:r w:rsidRPr="00442320">
        <w:rPr>
          <w:rFonts w:ascii="Times New Roman" w:hAnsi="Times New Roman"/>
          <w:sz w:val="24"/>
          <w:szCs w:val="24"/>
          <w:lang w:val="hr-HR"/>
        </w:rPr>
        <w:t>, Tovarniku</w:t>
      </w:r>
      <w:r w:rsidRPr="00442320">
        <w:rPr>
          <w:rStyle w:val="FootnoteReference"/>
          <w:rFonts w:ascii="Times New Roman" w:hAnsi="Times New Roman"/>
          <w:sz w:val="24"/>
          <w:szCs w:val="24"/>
          <w:lang w:val="hr-HR"/>
        </w:rPr>
        <w:footnoteReference w:id="159"/>
      </w:r>
      <w:r w:rsidRPr="00442320">
        <w:rPr>
          <w:rFonts w:ascii="Times New Roman" w:hAnsi="Times New Roman"/>
          <w:sz w:val="24"/>
          <w:szCs w:val="24"/>
          <w:lang w:val="hr-HR"/>
        </w:rPr>
        <w:t xml:space="preserve"> i Vukovaru</w:t>
      </w:r>
      <w:r w:rsidRPr="00442320">
        <w:rPr>
          <w:rStyle w:val="FootnoteReference"/>
          <w:rFonts w:ascii="Times New Roman" w:hAnsi="Times New Roman"/>
          <w:sz w:val="24"/>
          <w:szCs w:val="24"/>
          <w:lang w:val="hr-HR"/>
        </w:rPr>
        <w:footnoteReference w:id="160"/>
      </w:r>
      <w:r w:rsidRPr="00442320">
        <w:rPr>
          <w:rFonts w:ascii="Times New Roman" w:hAnsi="Times New Roman"/>
          <w:sz w:val="24"/>
          <w:szCs w:val="24"/>
          <w:lang w:val="hr-HR"/>
        </w:rPr>
        <w:t>. Razmjer je po svakom razumnom mjerilu bio znatan. [Početak projekcije.] Sada ćete na svojem zaslonu vidjeti fotografiju. Ona prikazuje morbidne ukrase u masovnoj grobnici, ukrase koji su bili pronađeni privezani za ostatke kostura ubijenih civila u toj masovnoj gr</w:t>
      </w:r>
      <w:r>
        <w:rPr>
          <w:rFonts w:ascii="Times New Roman" w:hAnsi="Times New Roman"/>
          <w:sz w:val="24"/>
          <w:szCs w:val="24"/>
          <w:lang w:val="hr-HR"/>
        </w:rPr>
        <w:t>obnic</w:t>
      </w:r>
      <w:r w:rsidRPr="00442320">
        <w:rPr>
          <w:rFonts w:ascii="Times New Roman" w:hAnsi="Times New Roman"/>
          <w:sz w:val="24"/>
          <w:szCs w:val="24"/>
          <w:lang w:val="hr-HR"/>
        </w:rPr>
        <w:t>i. I ja se doista ispričavam što vam to na ovaj način, na zasjedanju otvorenom za javnost, moram pokazati, ali g. predsjedniče, članovi vijeća, okrutna je to ironija da su mnogo godina nakon što tijela žrtava više nije moguće prepoznati kao tijela Hrvata poderani etnički označivači i dalje privezani za njihove kosti, trajni svjedoci kampanje proračunatog rasnog uništenja koja se vodila protiv ljudi čiji je jedini krimen bio taj da su Hrvati. [Početak projekcije.]</w:t>
      </w:r>
    </w:p>
    <w:p w:rsidR="00BD43BE" w:rsidRPr="00442320" w:rsidRDefault="00BD43BE" w:rsidP="0024135C">
      <w:pPr>
        <w:autoSpaceDE w:val="0"/>
        <w:autoSpaceDN w:val="0"/>
        <w:adjustRightInd w:val="0"/>
        <w:spacing w:before="240" w:after="0" w:line="480" w:lineRule="auto"/>
        <w:jc w:val="both"/>
        <w:rPr>
          <w:rFonts w:ascii="Times New Roman" w:hAnsi="Times New Roman"/>
          <w:b/>
          <w:sz w:val="24"/>
          <w:szCs w:val="24"/>
          <w:lang w:val="hr-HR"/>
        </w:rPr>
      </w:pPr>
      <w:r w:rsidRPr="00442320">
        <w:rPr>
          <w:rFonts w:ascii="Times New Roman" w:hAnsi="Times New Roman"/>
          <w:b/>
          <w:sz w:val="24"/>
          <w:szCs w:val="24"/>
          <w:lang w:val="hr-HR"/>
        </w:rPr>
        <w:t xml:space="preserve">(b) </w:t>
      </w:r>
      <w:r w:rsidRPr="00442320">
        <w:rPr>
          <w:rFonts w:ascii="Times New Roman" w:hAnsi="Times New Roman"/>
          <w:b/>
          <w:i/>
          <w:sz w:val="24"/>
          <w:szCs w:val="24"/>
          <w:lang w:val="hr-HR"/>
        </w:rPr>
        <w:t>Antihrvatski pogrdni izrazi i sveprisutna etiketa „ustaše”</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b/>
          <w:sz w:val="24"/>
          <w:szCs w:val="24"/>
          <w:lang w:val="hr-HR"/>
        </w:rPr>
        <w:tab/>
      </w:r>
      <w:r w:rsidRPr="00442320">
        <w:rPr>
          <w:rFonts w:ascii="Times New Roman" w:hAnsi="Times New Roman"/>
          <w:sz w:val="24"/>
          <w:szCs w:val="24"/>
          <w:lang w:val="hr-HR"/>
        </w:rPr>
        <w:t>17. Prijeđimo sada na sveprisutnu etiketu „ustaše”. Napadi na hrvatske civile često su bili praćeni zlobnim etničkim pogrdama i rasnim prijetnjama. Neke od njih ću na ovom za javnost otvorenom zasjedanju ublažiti. Odražavajući jasni utjecaj rasističke propagande koja je dolazila neposredno iz Beograda – kao što je bilo rečeno u ponedjeljak – i govora mržnje koji je dominirao srbijanskim medijima od kraja 1980-ih, pogrdan izraz „ustaša” jednostavno se koristila kako bi se kvalificirao svatko tko je bio Hrvat. [Početak projekcije.] Prema svjedočkim iskazima,Hrvati su, dok su bili napadani, dok ih se ubijalo i dok im se prijetilo nasiljem, u mnogim gradovima izrijekom bili prokazivani kao „ustaše”. Na zaslonu možete vidjeti zemljovid s označenim mjestima gdje su bili prikupljeni svjedočki iskazi, gdje se to dogodilo. I ja vas opet molim da se zapitate: nije li na takvom području riječ o znatnoj naravi? Ili je riječ o pukoj slučajnosti? Očito je da nije.</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18. Ta je narav opisana u mnogobrojnim svjedočkim iskazima. U Poljanku je naoružani vojnik rekao hrvatskom civilu da nosi rukavicu „kako ne bi krvlju uprljao ruku kad ustašama reže grkljane”</w:t>
      </w:r>
      <w:r w:rsidRPr="00442320">
        <w:rPr>
          <w:rStyle w:val="FootnoteReference"/>
          <w:rFonts w:ascii="Times New Roman" w:hAnsi="Times New Roman"/>
          <w:sz w:val="24"/>
          <w:szCs w:val="24"/>
          <w:lang w:val="hr-HR"/>
        </w:rPr>
        <w:footnoteReference w:id="161"/>
      </w:r>
      <w:r w:rsidRPr="00442320">
        <w:rPr>
          <w:rFonts w:ascii="Times New Roman" w:hAnsi="Times New Roman"/>
          <w:sz w:val="24"/>
          <w:szCs w:val="24"/>
          <w:lang w:val="hr-HR"/>
        </w:rPr>
        <w:t>. U Voćinu su teško naoružani pripadnici paravojske vikali Hrvati</w:t>
      </w:r>
      <w:r>
        <w:rPr>
          <w:rFonts w:ascii="Times New Roman" w:hAnsi="Times New Roman"/>
          <w:sz w:val="24"/>
          <w:szCs w:val="24"/>
          <w:lang w:val="hr-HR"/>
        </w:rPr>
        <w:t>ma: „Ustaše, sve ćemo vas pokla</w:t>
      </w:r>
      <w:r w:rsidRPr="00442320">
        <w:rPr>
          <w:rFonts w:ascii="Times New Roman" w:hAnsi="Times New Roman"/>
          <w:sz w:val="24"/>
          <w:szCs w:val="24"/>
          <w:lang w:val="hr-HR"/>
        </w:rPr>
        <w:t>ti, odrezat ćemo vam ruke i noge.”</w:t>
      </w:r>
      <w:r w:rsidRPr="00442320">
        <w:rPr>
          <w:rStyle w:val="FootnoteReference"/>
          <w:rFonts w:ascii="Times New Roman" w:hAnsi="Times New Roman"/>
          <w:sz w:val="24"/>
          <w:szCs w:val="24"/>
          <w:lang w:val="hr-HR"/>
        </w:rPr>
        <w:footnoteReference w:id="162"/>
      </w:r>
      <w:r w:rsidRPr="00442320">
        <w:rPr>
          <w:rFonts w:ascii="Times New Roman" w:hAnsi="Times New Roman"/>
          <w:sz w:val="24"/>
          <w:szCs w:val="24"/>
          <w:lang w:val="hr-HR"/>
        </w:rPr>
        <w:t xml:space="preserve"> Drugi su pak pripadnici paravojske izvikivali: „Dajte nam ustaše da ih zakoljemo jer mi smo specijalisti za uho, grlo, nos.”</w:t>
      </w:r>
      <w:r w:rsidRPr="00442320">
        <w:rPr>
          <w:rStyle w:val="FootnoteReference"/>
          <w:rFonts w:ascii="Times New Roman" w:hAnsi="Times New Roman"/>
          <w:sz w:val="24"/>
          <w:szCs w:val="24"/>
          <w:lang w:val="hr-HR"/>
        </w:rPr>
        <w:footnoteReference w:id="163"/>
      </w:r>
      <w:r w:rsidRPr="00442320">
        <w:rPr>
          <w:rFonts w:ascii="Times New Roman" w:hAnsi="Times New Roman"/>
          <w:sz w:val="24"/>
          <w:szCs w:val="24"/>
          <w:lang w:val="hr-HR"/>
        </w:rPr>
        <w:t xml:space="preserve"> U jednome selu ranjeni srpski borac zatražio je da ga se ostavi samog kako bi mogao razmišljati te je navodno rekao: „Sada mogu umrijeti jer sam jučer ubio četiri ustaše”</w:t>
      </w:r>
      <w:r w:rsidRPr="00442320">
        <w:rPr>
          <w:rStyle w:val="FootnoteReference"/>
          <w:rFonts w:ascii="Times New Roman" w:hAnsi="Times New Roman"/>
          <w:sz w:val="24"/>
          <w:szCs w:val="24"/>
          <w:lang w:val="hr-HR"/>
        </w:rPr>
        <w:footnoteReference w:id="164"/>
      </w:r>
      <w:r w:rsidRPr="00442320">
        <w:rPr>
          <w:rFonts w:ascii="Times New Roman" w:hAnsi="Times New Roman"/>
          <w:sz w:val="24"/>
          <w:szCs w:val="24"/>
          <w:lang w:val="hr-HR"/>
        </w:rPr>
        <w:t>. U tom je selu taj antihrvatski stav bio toliko sveprisutan da je jedan srpski liječnik odbio bolesnoj hrvatskoj djeci propisati lijekove pod izlikom da „za male ustaše nema lijekova”</w:t>
      </w:r>
      <w:r w:rsidRPr="00442320">
        <w:rPr>
          <w:rStyle w:val="FootnoteReference"/>
          <w:rFonts w:ascii="Times New Roman" w:hAnsi="Times New Roman"/>
          <w:sz w:val="24"/>
          <w:szCs w:val="24"/>
          <w:lang w:val="hr-HR"/>
        </w:rPr>
        <w:footnoteReference w:id="165"/>
      </w:r>
      <w:r w:rsidRPr="00442320">
        <w:rPr>
          <w:rFonts w:ascii="Times New Roman" w:hAnsi="Times New Roman"/>
          <w:sz w:val="24"/>
          <w:szCs w:val="24"/>
          <w:lang w:val="hr-HR"/>
        </w:rPr>
        <w:t xml:space="preserve">. </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19. Za razliku od toga, srpskog liječnika u Lovasu, koji je liječio hrvatske žrtve srpskog nasilja, Srbi su pretukli, ljuti zato što on „liječi ustaše” dok se oni „bore protiv ustaša i ubijaju ustaše”</w:t>
      </w:r>
      <w:r w:rsidRPr="00442320">
        <w:rPr>
          <w:rStyle w:val="FootnoteReference"/>
          <w:rFonts w:ascii="Times New Roman" w:hAnsi="Times New Roman"/>
          <w:sz w:val="24"/>
          <w:szCs w:val="24"/>
          <w:lang w:val="hr-HR"/>
        </w:rPr>
        <w:footnoteReference w:id="166"/>
      </w:r>
      <w:r w:rsidRPr="00442320">
        <w:rPr>
          <w:rFonts w:ascii="Times New Roman" w:hAnsi="Times New Roman"/>
          <w:sz w:val="24"/>
          <w:szCs w:val="24"/>
          <w:lang w:val="hr-HR"/>
        </w:rPr>
        <w:t xml:space="preserve">. I opet, svaki od tih citata označen je </w:t>
      </w:r>
      <w:r>
        <w:rPr>
          <w:rFonts w:ascii="Times New Roman" w:hAnsi="Times New Roman"/>
          <w:sz w:val="24"/>
          <w:szCs w:val="24"/>
          <w:lang w:val="hr-HR"/>
        </w:rPr>
        <w:t>fusnotom</w:t>
      </w:r>
      <w:r w:rsidRPr="00442320">
        <w:rPr>
          <w:rFonts w:ascii="Times New Roman" w:hAnsi="Times New Roman"/>
          <w:sz w:val="24"/>
          <w:szCs w:val="24"/>
          <w:lang w:val="hr-HR"/>
        </w:rPr>
        <w:t>, cjelokupna dokumentacija i svjedočki iskazi dostupni su vam, a tijekom sljedećih nekoliko dana čuti ćete s tim u svezi i iskaze svjedoka. Hrvaticu u Berku koja je tražila lijek za svojeg supruga koji je patio od epilepsije zgrabio je pripadnik TO-a, koji je nabio svoju pušku i viknuo: „[psovka] ti ustašku majku, trebala bi umrijeti umjesto da ideš liječniku, sasjeći ću te na komade i poslati te djeci da te pojedu”</w:t>
      </w:r>
      <w:r w:rsidRPr="00442320">
        <w:rPr>
          <w:rStyle w:val="FootnoteReference"/>
          <w:rFonts w:ascii="Times New Roman" w:hAnsi="Times New Roman"/>
          <w:sz w:val="24"/>
          <w:szCs w:val="24"/>
          <w:lang w:val="hr-HR"/>
        </w:rPr>
        <w:footnoteReference w:id="167"/>
      </w:r>
      <w:r w:rsidRPr="00442320">
        <w:rPr>
          <w:rFonts w:ascii="Times New Roman" w:hAnsi="Times New Roman"/>
          <w:sz w:val="24"/>
          <w:szCs w:val="24"/>
          <w:lang w:val="hr-HR"/>
        </w:rPr>
        <w:t>.</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20. Ta ista žena opisala je kako se kapetan JNA-a,nakon što je u njezinoj kući pronašao hrvatsku zastavu, izderao na nju koristeći izraz„[psovka] ti ustašku majku”. Tada je bila divljački pretučena te joj je bilo polomljeno nekoliko zuba. Poslije su toj istoj ženi pristupila dva srpska borca koji su izrekli još psovki na račun njezine „ustaške majke”.„Danas sam ti ubio sina i pokopao ga u vrtu”, rekli su joj.„Ne moraš ga više hraniti.”</w:t>
      </w:r>
      <w:r w:rsidRPr="00442320">
        <w:rPr>
          <w:rStyle w:val="FootnoteReference"/>
          <w:rFonts w:ascii="Times New Roman" w:hAnsi="Times New Roman"/>
          <w:sz w:val="24"/>
          <w:szCs w:val="24"/>
          <w:lang w:val="hr-HR"/>
        </w:rPr>
        <w:footnoteReference w:id="168"/>
      </w:r>
      <w:r w:rsidRPr="00442320">
        <w:rPr>
          <w:rFonts w:ascii="Times New Roman" w:hAnsi="Times New Roman"/>
          <w:sz w:val="24"/>
          <w:szCs w:val="24"/>
          <w:lang w:val="hr-HR"/>
        </w:rPr>
        <w:t xml:space="preserve"> Drugi Srbi u selu tražili su od Hrvata da im daju adrese i fotografije sve svoje „ustaške djece”. „Gdje su mladi ustaše?” pitali su ih</w:t>
      </w:r>
      <w:r w:rsidRPr="00442320">
        <w:rPr>
          <w:rStyle w:val="FootnoteReference"/>
          <w:rFonts w:ascii="Times New Roman" w:hAnsi="Times New Roman"/>
          <w:sz w:val="24"/>
          <w:szCs w:val="24"/>
          <w:lang w:val="hr-HR"/>
        </w:rPr>
        <w:footnoteReference w:id="169"/>
      </w:r>
      <w:r w:rsidRPr="00442320">
        <w:rPr>
          <w:rFonts w:ascii="Times New Roman" w:hAnsi="Times New Roman"/>
          <w:sz w:val="24"/>
          <w:szCs w:val="24"/>
          <w:lang w:val="hr-HR"/>
        </w:rPr>
        <w:t>. Očito su ih sakrili.</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21. Žena iz Tovarnika prepričala je kako ju je rezervist JNA-a pitao koja je njezina nacionalnost. Nakon što je saznao da je Hrvatica, vojnik je počeo na nju vikati: „Milošević im je rekao ... da idu na frontu i da je njihov zadatak ubiti i uništiti sve što je hrvatsko”</w:t>
      </w:r>
      <w:r w:rsidRPr="00442320">
        <w:rPr>
          <w:rStyle w:val="FootnoteReference"/>
          <w:rFonts w:ascii="Times New Roman" w:hAnsi="Times New Roman"/>
          <w:sz w:val="24"/>
          <w:szCs w:val="24"/>
          <w:lang w:val="hr-HR"/>
        </w:rPr>
        <w:footnoteReference w:id="170"/>
      </w:r>
      <w:r w:rsidRPr="00442320">
        <w:rPr>
          <w:rFonts w:ascii="Times New Roman" w:hAnsi="Times New Roman"/>
          <w:sz w:val="24"/>
          <w:szCs w:val="24"/>
          <w:lang w:val="hr-HR"/>
        </w:rPr>
        <w:t>. Drugi svjedok opisuje kako je pripadnik srpske paravojne postrojbe nožem napao hrvatske civile izvikujući: „vi ustaše, s ovim ću vam isisati krv. S ovim ću vas nožem zaklati.”</w:t>
      </w:r>
      <w:r w:rsidRPr="00442320">
        <w:rPr>
          <w:rStyle w:val="FootnoteReference"/>
          <w:rFonts w:ascii="Times New Roman" w:hAnsi="Times New Roman"/>
          <w:sz w:val="24"/>
          <w:szCs w:val="24"/>
          <w:lang w:val="hr-HR"/>
        </w:rPr>
        <w:footnoteReference w:id="171"/>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22. Kasnije ovaj tjedan Sud će čuti o mnogobrojnim radnjama seksualnog nasilja izvršenim protiv hrvatskih žena i hrvatskih muškaraca. Kao što ćete čuti i kao što ste pročitali u podnescima, mnogi od tih seksualnih zločina bili su popraćeni strašnim etničkim zlostavljanjem. Tako su, primjerice, u Berku tri Hrvatice, uključujući četrdesetčetverogodišnju majku šest dječaka, bile žrtve grupnog silovanja u javnosti. Dvije mlađe žene bile su opetovano grupno silovane tijekom sljedećih mjeseci, između kojih i četrdesetčetverogodišnja žena zato što je „rodila šest ustaša”. Najstarija je bila odvedena i više nikad nije bila viđena</w:t>
      </w:r>
      <w:r w:rsidRPr="00442320">
        <w:rPr>
          <w:rStyle w:val="FootnoteReference"/>
          <w:rFonts w:ascii="Times New Roman" w:hAnsi="Times New Roman"/>
          <w:sz w:val="24"/>
          <w:szCs w:val="24"/>
          <w:lang w:val="hr-HR"/>
        </w:rPr>
        <w:footnoteReference w:id="172"/>
      </w:r>
      <w:r w:rsidRPr="00442320">
        <w:rPr>
          <w:rFonts w:ascii="Times New Roman" w:hAnsi="Times New Roman"/>
          <w:sz w:val="24"/>
          <w:szCs w:val="24"/>
          <w:lang w:val="hr-HR"/>
        </w:rPr>
        <w:t>. Drugoj ženi u Berku bio je stavljen povez preko očiju te ju je sedam rezervista JNA-a skupno silovalo, prisiljavajući je pritom da guta spermu i urin te vičući „gutaj ti ustaška [psovka]” i „[psovka] ti ustašku majku”</w:t>
      </w:r>
      <w:r w:rsidRPr="00442320">
        <w:rPr>
          <w:rStyle w:val="FootnoteReference"/>
          <w:rFonts w:ascii="Times New Roman" w:hAnsi="Times New Roman"/>
          <w:sz w:val="24"/>
          <w:szCs w:val="24"/>
          <w:lang w:val="hr-HR"/>
        </w:rPr>
        <w:footnoteReference w:id="173"/>
      </w:r>
      <w:r w:rsidRPr="00442320">
        <w:rPr>
          <w:rFonts w:ascii="Times New Roman" w:hAnsi="Times New Roman"/>
          <w:sz w:val="24"/>
          <w:szCs w:val="24"/>
          <w:lang w:val="hr-HR"/>
        </w:rPr>
        <w:t>.Silovatelji su vikali – i to se u istraživanjima genocida i u okviru genocidnih aktivnosti smatra značajnim – „istrijebit ćemo njihovo potomstvo” prije nego što su ženu obnažili i silovali je više od dva sata. U Bapskoj, drugom mjestu, Hrvatu su – kao što to piše u njegovu svjedočkom iskazu – srpski vojni policajci zadali 30 udaraca u genitalije i, čineći to, rekli mu: „Ti više nećeš raditi male Hrvate.”</w:t>
      </w:r>
      <w:r w:rsidRPr="00442320">
        <w:rPr>
          <w:rStyle w:val="FootnoteReference"/>
          <w:rFonts w:ascii="Times New Roman" w:hAnsi="Times New Roman"/>
          <w:sz w:val="24"/>
          <w:szCs w:val="24"/>
          <w:lang w:val="hr-HR"/>
        </w:rPr>
        <w:footnoteReference w:id="174"/>
      </w:r>
      <w:r w:rsidRPr="00442320">
        <w:rPr>
          <w:rFonts w:ascii="Times New Roman" w:hAnsi="Times New Roman"/>
          <w:sz w:val="24"/>
          <w:szCs w:val="24"/>
          <w:lang w:val="hr-HR"/>
        </w:rPr>
        <w:t xml:space="preserve"> To je genocidan stav.</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23. Takav rječnik, g. predsjedniče, odiše genocidnom namjerom. Vama prepuštamo da zaključite kolika je znatnost svega onoga što se dogodilo u svim tim selima i gradovima. Mi ne vidimo kako biste mogli išta drugo zaključiti. [Kraj projekcije.]</w:t>
      </w:r>
    </w:p>
    <w:p w:rsidR="00BD43BE" w:rsidRPr="00442320" w:rsidRDefault="00BD43BE" w:rsidP="0024135C">
      <w:pPr>
        <w:autoSpaceDE w:val="0"/>
        <w:autoSpaceDN w:val="0"/>
        <w:adjustRightInd w:val="0"/>
        <w:spacing w:before="240" w:after="0" w:line="480" w:lineRule="auto"/>
        <w:jc w:val="both"/>
        <w:rPr>
          <w:rFonts w:ascii="Times New Roman" w:hAnsi="Times New Roman"/>
          <w:sz w:val="24"/>
          <w:szCs w:val="24"/>
          <w:lang w:val="hr-HR"/>
        </w:rPr>
      </w:pPr>
      <w:r w:rsidRPr="00442320">
        <w:rPr>
          <w:rFonts w:ascii="Times New Roman" w:hAnsi="Times New Roman"/>
          <w:b/>
          <w:sz w:val="24"/>
          <w:szCs w:val="24"/>
          <w:lang w:val="hr-HR"/>
        </w:rPr>
        <w:t xml:space="preserve">(c) </w:t>
      </w:r>
      <w:r w:rsidRPr="00442320">
        <w:rPr>
          <w:rFonts w:ascii="Times New Roman" w:hAnsi="Times New Roman"/>
          <w:b/>
          <w:i/>
          <w:sz w:val="24"/>
          <w:szCs w:val="24"/>
          <w:lang w:val="hr-HR"/>
        </w:rPr>
        <w:t>Vojne zapovijedi da se napadne i uništi hrvatsko stanovništvo</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24. Sada prelazim na vojne zapovijedi da se napadne i uništi hrvatsko stanovništvo. Etnička svrha tuženikove kampanje uništenjaodražava se u mnogim službenim odlukama i zapovijedima, uključujući, primjerice, „Odluku o povratku protjeranih Srba u etnički čista srpska sela” koju je donijela općinska skupština Pakraca u lipnju 1993</w:t>
      </w:r>
      <w:r w:rsidRPr="00442320">
        <w:rPr>
          <w:rStyle w:val="FootnoteReference"/>
          <w:rFonts w:ascii="Times New Roman" w:hAnsi="Times New Roman"/>
          <w:sz w:val="24"/>
          <w:szCs w:val="24"/>
          <w:lang w:val="hr-HR"/>
        </w:rPr>
        <w:footnoteReference w:id="175"/>
      </w:r>
      <w:r w:rsidRPr="00442320">
        <w:rPr>
          <w:rFonts w:ascii="Times New Roman" w:hAnsi="Times New Roman"/>
          <w:sz w:val="24"/>
          <w:szCs w:val="24"/>
          <w:lang w:val="hr-HR"/>
        </w:rPr>
        <w:t>.Svjedok izGline posvjedočio je da je predsjednik lokalne Srpske demokratske stranke, dr. Dušan Jović, naložio srpskim postrojbama da „ubiju i zakolju svako živo biće hrvatskog podrijetla”. Prema tom iskazu, dr. Jović „je često govorio da Hrvate treba istrijebiti dok su još u maternici”</w:t>
      </w:r>
      <w:r w:rsidRPr="00442320">
        <w:rPr>
          <w:rStyle w:val="FootnoteReference"/>
          <w:rFonts w:ascii="Times New Roman" w:hAnsi="Times New Roman"/>
          <w:sz w:val="24"/>
          <w:szCs w:val="24"/>
          <w:lang w:val="hr-HR"/>
        </w:rPr>
        <w:footnoteReference w:id="176"/>
      </w:r>
      <w:r w:rsidRPr="00442320">
        <w:rPr>
          <w:rFonts w:ascii="Times New Roman" w:hAnsi="Times New Roman"/>
          <w:sz w:val="24"/>
          <w:szCs w:val="24"/>
          <w:lang w:val="hr-HR"/>
        </w:rPr>
        <w:t>.</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25. Vojne zapovijedi, mnoge od kojih imate u svojoj dokumentaciji, dokazuju da je pripadanje hrvatskoj etničkoj skupini bio </w:t>
      </w:r>
      <w:r w:rsidRPr="00442320">
        <w:rPr>
          <w:rFonts w:ascii="Times New Roman" w:hAnsi="Times New Roman"/>
          <w:i/>
          <w:sz w:val="24"/>
          <w:szCs w:val="24"/>
          <w:lang w:val="hr-HR"/>
        </w:rPr>
        <w:t xml:space="preserve">presudan </w:t>
      </w:r>
      <w:r w:rsidRPr="00442320">
        <w:rPr>
          <w:rFonts w:ascii="Times New Roman" w:hAnsi="Times New Roman"/>
          <w:sz w:val="24"/>
          <w:szCs w:val="24"/>
          <w:lang w:val="hr-HR"/>
        </w:rPr>
        <w:t>čimbenik pri odlučivanju treba li neki civil ostati živim ili umrijeti. Bivši JNA-ov oficir opisao je kako mu je visokorangirani JNA-ov zapovjednik „pohvalio” jednog JNA-ova pukovnika te na sličan način i njega „poticao ... da istrijebi ustaše”</w:t>
      </w:r>
      <w:r w:rsidRPr="00442320">
        <w:rPr>
          <w:rStyle w:val="FootnoteReference"/>
          <w:rFonts w:ascii="Times New Roman" w:hAnsi="Times New Roman"/>
          <w:sz w:val="24"/>
          <w:szCs w:val="24"/>
          <w:lang w:val="hr-HR"/>
        </w:rPr>
        <w:footnoteReference w:id="177"/>
      </w:r>
      <w:r w:rsidRPr="00442320">
        <w:rPr>
          <w:rFonts w:ascii="Times New Roman" w:hAnsi="Times New Roman"/>
          <w:sz w:val="24"/>
          <w:szCs w:val="24"/>
          <w:lang w:val="hr-HR"/>
        </w:rPr>
        <w:t>. Isto tako, prema jednoj zapovijedi vodstva TO-a Gline od 4. listopada 1991. godine postrojbama TO-a bilo je naloženo da „poštede”dva Srba – dva Srba – prilikom „čišćenja terena u Glini”</w:t>
      </w:r>
      <w:r w:rsidRPr="00442320">
        <w:rPr>
          <w:rStyle w:val="FootnoteReference"/>
          <w:rFonts w:ascii="Times New Roman" w:hAnsi="Times New Roman"/>
          <w:sz w:val="24"/>
          <w:szCs w:val="24"/>
          <w:lang w:val="hr-HR"/>
        </w:rPr>
        <w:footnoteReference w:id="178"/>
      </w:r>
      <w:r w:rsidRPr="00442320">
        <w:rPr>
          <w:rFonts w:ascii="Times New Roman" w:hAnsi="Times New Roman"/>
          <w:sz w:val="24"/>
          <w:szCs w:val="24"/>
          <w:lang w:val="hr-HR"/>
        </w:rPr>
        <w:t>.</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26. Želja za eliminacijom svih Hrvata prožimala je redove paravojnih postrojbi.Dva pripadnika paravojnih postrojbi u Erveniku su ubila četveročlanu hrvatsku obitelj. Potom je jedan od tih dvaju ubojica opisao što je učinio:</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[početak projekcije]</w:t>
      </w:r>
    </w:p>
    <w:p w:rsidR="00BD43BE" w:rsidRPr="00442320" w:rsidRDefault="00BD43BE" w:rsidP="00536EAB">
      <w:pPr>
        <w:autoSpaceDE w:val="0"/>
        <w:autoSpaceDN w:val="0"/>
        <w:adjustRightInd w:val="0"/>
        <w:spacing w:after="0" w:line="240" w:lineRule="auto"/>
        <w:ind w:left="720"/>
        <w:jc w:val="both"/>
        <w:rPr>
          <w:rFonts w:ascii="Times New Roman" w:hAnsi="Times New Roman"/>
          <w:sz w:val="24"/>
          <w:szCs w:val="24"/>
          <w:lang w:val="hr-HR"/>
        </w:rPr>
      </w:pPr>
      <w:r w:rsidRPr="00442320">
        <w:rPr>
          <w:rFonts w:ascii="Times New Roman" w:hAnsi="Times New Roman"/>
          <w:sz w:val="24"/>
          <w:szCs w:val="24"/>
          <w:lang w:val="hr-HR"/>
        </w:rPr>
        <w:t>„dogovorili smo se da ćemo zapaliti i ubiti osobe hrvatske nacionalnosti koje su ostale u selu Erveniku ... i Slobodan i ja čvrsto smo odlučili da odemo do spomenutih Hrvata i ubijemo ih”</w:t>
      </w:r>
      <w:r w:rsidRPr="00442320">
        <w:rPr>
          <w:rStyle w:val="FootnoteReference"/>
          <w:rFonts w:ascii="Times New Roman" w:hAnsi="Times New Roman"/>
          <w:sz w:val="24"/>
          <w:szCs w:val="24"/>
          <w:lang w:val="hr-HR"/>
        </w:rPr>
        <w:footnoteReference w:id="179"/>
      </w:r>
      <w:r w:rsidRPr="00442320">
        <w:rPr>
          <w:rFonts w:ascii="Times New Roman" w:hAnsi="Times New Roman"/>
          <w:sz w:val="24"/>
          <w:szCs w:val="24"/>
          <w:lang w:val="hr-HR"/>
        </w:rPr>
        <w:t>.</w:t>
      </w:r>
    </w:p>
    <w:p w:rsidR="00BD43BE" w:rsidRPr="00442320" w:rsidRDefault="00BD43BE" w:rsidP="00536EAB">
      <w:pPr>
        <w:autoSpaceDE w:val="0"/>
        <w:autoSpaceDN w:val="0"/>
        <w:adjustRightInd w:val="0"/>
        <w:spacing w:after="0" w:line="240" w:lineRule="auto"/>
        <w:jc w:val="both"/>
        <w:rPr>
          <w:rFonts w:ascii="Times New Roman" w:hAnsi="Times New Roman"/>
          <w:sz w:val="24"/>
          <w:szCs w:val="24"/>
          <w:lang w:val="hr-HR"/>
        </w:rPr>
      </w:pPr>
    </w:p>
    <w:p w:rsidR="00BD43BE" w:rsidRPr="00442320" w:rsidRDefault="00BD43BE" w:rsidP="00536EAB">
      <w:pPr>
        <w:autoSpaceDE w:val="0"/>
        <w:autoSpaceDN w:val="0"/>
        <w:adjustRightInd w:val="0"/>
        <w:spacing w:after="0" w:line="240" w:lineRule="auto"/>
        <w:jc w:val="both"/>
        <w:rPr>
          <w:rFonts w:ascii="Times New Roman" w:hAnsi="Times New Roman"/>
          <w:sz w:val="24"/>
          <w:szCs w:val="24"/>
          <w:lang w:val="hr-HR"/>
        </w:rPr>
      </w:pPr>
      <w:r w:rsidRPr="00442320">
        <w:rPr>
          <w:rFonts w:ascii="Times New Roman" w:hAnsi="Times New Roman"/>
          <w:sz w:val="24"/>
          <w:szCs w:val="24"/>
          <w:lang w:val="hr-HR"/>
        </w:rPr>
        <w:t>Posve je razvidno da je ovdje riječ o činu čiji je cilj uništenje dijela skupine.</w:t>
      </w:r>
    </w:p>
    <w:p w:rsidR="00BD43BE" w:rsidRPr="00442320" w:rsidRDefault="00BD43BE" w:rsidP="00536EAB">
      <w:pPr>
        <w:autoSpaceDE w:val="0"/>
        <w:autoSpaceDN w:val="0"/>
        <w:adjustRightInd w:val="0"/>
        <w:spacing w:after="0" w:line="240" w:lineRule="auto"/>
        <w:jc w:val="both"/>
        <w:rPr>
          <w:rFonts w:ascii="Times New Roman" w:hAnsi="Times New Roman"/>
          <w:sz w:val="24"/>
          <w:szCs w:val="24"/>
          <w:lang w:val="hr-HR"/>
        </w:rPr>
      </w:pP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27. Potom je, provodeći taj smrtonosni plan, jedan od pripadnika paravojnih postrojbi prokazao oca obitelji kao „ustašu”i upucao ga na ulazu njegove kuće. Zatim je upitao majku: „Hoće li se ustaše vratiti?” – pritom izgovarajući još psovki – te joj nožem prerezao grkljan i upucao njezino dvoje djece</w:t>
      </w:r>
      <w:r w:rsidRPr="00442320">
        <w:rPr>
          <w:rStyle w:val="FootnoteReference"/>
          <w:rFonts w:ascii="Times New Roman" w:hAnsi="Times New Roman"/>
          <w:sz w:val="24"/>
          <w:szCs w:val="24"/>
          <w:lang w:val="hr-HR"/>
        </w:rPr>
        <w:footnoteReference w:id="180"/>
      </w:r>
      <w:r w:rsidRPr="00442320">
        <w:rPr>
          <w:rFonts w:ascii="Times New Roman" w:hAnsi="Times New Roman"/>
          <w:sz w:val="24"/>
          <w:szCs w:val="24"/>
          <w:lang w:val="hr-HR"/>
        </w:rPr>
        <w:t>. [Kraj projekcije.] Sve je to dobro dokumentirano.</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28. Postojao je, g. predsjedniče, kontinuum od ekstremnog nacionalizma do ubojstava i drugih genocidnih radnji. To se dogodilo u mnogim hrvatskim gradovima i selima. Sela [početak projekcije] Četekovac, Čojlug i Balinci, u kojima su srpske snage 1991. godine ubile barem 20 hrvatskih civila, tipičan su primjer</w:t>
      </w:r>
      <w:r w:rsidRPr="00442320">
        <w:rPr>
          <w:rStyle w:val="FootnoteReference"/>
          <w:rFonts w:ascii="Times New Roman" w:hAnsi="Times New Roman"/>
          <w:sz w:val="24"/>
          <w:szCs w:val="24"/>
          <w:lang w:val="hr-HR"/>
        </w:rPr>
        <w:footnoteReference w:id="181"/>
      </w:r>
      <w:r w:rsidRPr="00442320">
        <w:rPr>
          <w:rFonts w:ascii="Times New Roman" w:hAnsi="Times New Roman"/>
          <w:sz w:val="24"/>
          <w:szCs w:val="24"/>
          <w:lang w:val="hr-HR"/>
        </w:rPr>
        <w:t>. Srpski borac opisao je sastanke s „ekstremističkim Srbima” kojima je nazočio u Podravskoj Slatini. Na tim skupovima slušali su govore vođa političke stranke, Srpske demokratske stranke, „koji su za cilj imali stvoriti ozračje nacionalne netrpeljivosti i izazvati rascjep i nacionalnu mržnju između hrvatskog i srpskog naroda”</w:t>
      </w:r>
      <w:r w:rsidRPr="00442320">
        <w:rPr>
          <w:rStyle w:val="FootnoteReference"/>
          <w:rFonts w:ascii="Times New Roman" w:hAnsi="Times New Roman"/>
          <w:sz w:val="24"/>
          <w:szCs w:val="24"/>
          <w:lang w:val="hr-HR"/>
        </w:rPr>
        <w:footnoteReference w:id="182"/>
      </w:r>
      <w:r w:rsidRPr="00442320">
        <w:rPr>
          <w:rFonts w:ascii="Times New Roman" w:hAnsi="Times New Roman"/>
          <w:sz w:val="24"/>
          <w:szCs w:val="24"/>
          <w:lang w:val="hr-HR"/>
        </w:rPr>
        <w:t>. [Kraj projekcije.]</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29. Srpski je borac potom opisao način na koji se oružje iz JNA-ovih skladišta dijelilo pobunjenim Srbima. U rujnu 1991. godine borcima je bilo naređeno da napadnu Balince. Jednoj je skupini bilo naloženo da „očisti kuće koje su se nalazile s desne strane ceste u Balincima”, a drugoj da „očisti lijevi niz kuća”. Trećoj je skupini bilo naloženo da pazi da nitko ne pobjegne iz sela. Hrvatski su civili potom bili izdvojeni i upucani, nožem probodeni i na smrt pretučeni. Kasnije su se srpski vojnici hvalili da su „upucali sve što se micalo u Balincima”</w:t>
      </w:r>
      <w:r w:rsidRPr="00442320">
        <w:rPr>
          <w:rStyle w:val="FootnoteReference"/>
          <w:rFonts w:ascii="Times New Roman" w:hAnsi="Times New Roman"/>
          <w:sz w:val="24"/>
          <w:szCs w:val="24"/>
          <w:lang w:val="hr-HR"/>
        </w:rPr>
        <w:footnoteReference w:id="183"/>
      </w:r>
      <w:r w:rsidRPr="00442320">
        <w:rPr>
          <w:rFonts w:ascii="Times New Roman" w:hAnsi="Times New Roman"/>
          <w:sz w:val="24"/>
          <w:szCs w:val="24"/>
          <w:lang w:val="hr-HR"/>
        </w:rPr>
        <w:t>, po svoj prilici jer je bilo hrvatsko. Komentirajući bez uvijanja cilj operacije, bivši pripadnik snaga TO-a opisao je kako je „nalog da se izvrši genocid nad hrvatskim stanovništvom” izdao lokalni zapovjednik TO-a, Boro Lukić</w:t>
      </w:r>
      <w:r w:rsidRPr="00442320">
        <w:rPr>
          <w:rStyle w:val="FootnoteReference"/>
          <w:rFonts w:ascii="Times New Roman" w:hAnsi="Times New Roman"/>
          <w:sz w:val="24"/>
          <w:szCs w:val="24"/>
          <w:lang w:val="hr-HR"/>
        </w:rPr>
        <w:footnoteReference w:id="184"/>
      </w:r>
      <w:r w:rsidRPr="00442320">
        <w:rPr>
          <w:rFonts w:ascii="Times New Roman" w:hAnsi="Times New Roman"/>
          <w:sz w:val="24"/>
          <w:szCs w:val="24"/>
          <w:lang w:val="hr-HR"/>
        </w:rPr>
        <w:t>.Ne samo da su znali što rade, nego su čak znali i kako to nazvati.</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30. To su jednoznačni dokazi.</w:t>
      </w:r>
    </w:p>
    <w:p w:rsidR="00BD43BE" w:rsidRPr="00442320" w:rsidRDefault="00BD43BE" w:rsidP="0024135C">
      <w:pPr>
        <w:autoSpaceDE w:val="0"/>
        <w:autoSpaceDN w:val="0"/>
        <w:adjustRightInd w:val="0"/>
        <w:spacing w:before="240" w:after="0" w:line="480" w:lineRule="auto"/>
        <w:jc w:val="center"/>
        <w:rPr>
          <w:rFonts w:ascii="Times New Roman" w:hAnsi="Times New Roman"/>
          <w:sz w:val="24"/>
          <w:szCs w:val="24"/>
          <w:lang w:val="hr-HR"/>
        </w:rPr>
      </w:pPr>
      <w:r w:rsidRPr="00442320">
        <w:rPr>
          <w:rFonts w:ascii="Times New Roman" w:hAnsi="Times New Roman"/>
          <w:b/>
          <w:sz w:val="24"/>
          <w:szCs w:val="24"/>
          <w:lang w:val="hr-HR"/>
        </w:rPr>
        <w:t>IV. Uništavanje hrvatskih gradova i sela</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31. Sada prelazim na uništavanje hrvatskih gradova i sela. Tragične posljedice na etničkom planu nesporne su. Na zemljovidima koje ste vidjeli, čitava sela, gradovi i male regije, </w:t>
      </w:r>
      <w:r w:rsidRPr="00442320">
        <w:rPr>
          <w:rFonts w:ascii="Times New Roman" w:hAnsi="Times New Roman"/>
          <w:i/>
          <w:sz w:val="24"/>
          <w:szCs w:val="24"/>
          <w:lang w:val="hr-HR"/>
        </w:rPr>
        <w:t xml:space="preserve">čitave </w:t>
      </w:r>
      <w:r w:rsidRPr="00442320">
        <w:rPr>
          <w:rFonts w:ascii="Times New Roman" w:hAnsi="Times New Roman"/>
          <w:sz w:val="24"/>
          <w:szCs w:val="24"/>
          <w:lang w:val="hr-HR"/>
        </w:rPr>
        <w:t>zajednice bile su izbrisane. To dokazuju i četiri kratka primjera koja ću vam iznijeti.</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32. [Početak projekcije.] Godine 1991. selo Novo Selo Glinsko u Banovini imalo je 239 stanovnika, od kojih su svi po nacionalnosti bili Hrvati</w:t>
      </w:r>
      <w:r w:rsidRPr="00442320">
        <w:rPr>
          <w:rStyle w:val="FootnoteReference"/>
          <w:rFonts w:ascii="Times New Roman" w:hAnsi="Times New Roman"/>
          <w:sz w:val="24"/>
          <w:szCs w:val="24"/>
          <w:lang w:val="hr-HR"/>
        </w:rPr>
        <w:footnoteReference w:id="185"/>
      </w:r>
      <w:r w:rsidRPr="00442320">
        <w:rPr>
          <w:rFonts w:ascii="Times New Roman" w:hAnsi="Times New Roman"/>
          <w:sz w:val="24"/>
          <w:szCs w:val="24"/>
          <w:lang w:val="hr-HR"/>
        </w:rPr>
        <w:t>. Dana 26. rujna 1991. JNA i srpske paravojne postrojbe napali su selo. Do kraja mjeseca 206 civila pobjeglo je kako bi ostalo živo te su u selu ostala samo 33 mještana</w:t>
      </w:r>
      <w:r w:rsidRPr="00442320">
        <w:rPr>
          <w:rStyle w:val="FootnoteReference"/>
          <w:rFonts w:ascii="Times New Roman" w:hAnsi="Times New Roman"/>
          <w:sz w:val="24"/>
          <w:szCs w:val="24"/>
          <w:lang w:val="hr-HR"/>
        </w:rPr>
        <w:footnoteReference w:id="186"/>
      </w:r>
      <w:r w:rsidRPr="00442320">
        <w:rPr>
          <w:rFonts w:ascii="Times New Roman" w:hAnsi="Times New Roman"/>
          <w:sz w:val="24"/>
          <w:szCs w:val="24"/>
          <w:lang w:val="hr-HR"/>
        </w:rPr>
        <w:t>. Dana 2. listopada 1991. godine TO i lokalne paravojne postrojbe ušli su u selo i ubili 32 od preostala 33 stanovnika. Okupili su muškarce i žene i str</w:t>
      </w:r>
      <w:r>
        <w:rPr>
          <w:rFonts w:ascii="Times New Roman" w:hAnsi="Times New Roman"/>
          <w:sz w:val="24"/>
          <w:szCs w:val="24"/>
          <w:lang w:val="hr-HR"/>
        </w:rPr>
        <w:t>ij</w:t>
      </w:r>
      <w:r w:rsidRPr="00442320">
        <w:rPr>
          <w:rFonts w:ascii="Times New Roman" w:hAnsi="Times New Roman"/>
          <w:sz w:val="24"/>
          <w:szCs w:val="24"/>
          <w:lang w:val="hr-HR"/>
        </w:rPr>
        <w:t>eljali ih u skupinama, nakon čega su zapalili selo</w:t>
      </w:r>
      <w:r w:rsidRPr="00442320">
        <w:rPr>
          <w:rStyle w:val="FootnoteReference"/>
          <w:rFonts w:ascii="Times New Roman" w:hAnsi="Times New Roman"/>
          <w:sz w:val="24"/>
          <w:szCs w:val="24"/>
          <w:lang w:val="hr-HR"/>
        </w:rPr>
        <w:footnoteReference w:id="187"/>
      </w:r>
      <w:r w:rsidRPr="00442320">
        <w:rPr>
          <w:rFonts w:ascii="Times New Roman" w:hAnsi="Times New Roman"/>
          <w:sz w:val="24"/>
          <w:szCs w:val="24"/>
          <w:lang w:val="hr-HR"/>
        </w:rPr>
        <w:t xml:space="preserve">. Jedan hrvatski stanovnik uspio je pobjeći pred pokoljem. Unutar samo jednog tjedna hrvatska zajednica koja je brojala 239 članova bila je svedena na nulu. </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33. [Sljedeća projekcija.] Selo Kostrići u Banovini – mnogo manje – brojalo je 15 stanovnika na početku 1991. godine, od kojih su svi bili Hrvati</w:t>
      </w:r>
      <w:r w:rsidRPr="00442320">
        <w:rPr>
          <w:rStyle w:val="FootnoteReference"/>
          <w:rFonts w:ascii="Times New Roman" w:hAnsi="Times New Roman"/>
          <w:sz w:val="24"/>
          <w:szCs w:val="24"/>
          <w:lang w:val="hr-HR"/>
        </w:rPr>
        <w:footnoteReference w:id="188"/>
      </w:r>
      <w:r w:rsidRPr="00442320">
        <w:rPr>
          <w:rFonts w:ascii="Times New Roman" w:hAnsi="Times New Roman"/>
          <w:sz w:val="24"/>
          <w:szCs w:val="24"/>
          <w:lang w:val="hr-HR"/>
        </w:rPr>
        <w:t>. Dana 19. studenog 1991. godine skupina pripadnika srpske paravojne postrojbe ušla je u selo i ubila sve do posljednjeg stanovnika sela, potpuno uništivši hrvatsko stanovništvo. Među ubijenima su bila i dva dječaka u dobi od 3 i 5 godina</w:t>
      </w:r>
      <w:r w:rsidRPr="00442320">
        <w:rPr>
          <w:rStyle w:val="FootnoteReference"/>
          <w:rFonts w:ascii="Times New Roman" w:hAnsi="Times New Roman"/>
          <w:sz w:val="24"/>
          <w:szCs w:val="24"/>
          <w:lang w:val="hr-HR"/>
        </w:rPr>
        <w:footnoteReference w:id="189"/>
      </w:r>
      <w:r w:rsidRPr="00442320">
        <w:rPr>
          <w:rFonts w:ascii="Times New Roman" w:hAnsi="Times New Roman"/>
          <w:sz w:val="24"/>
          <w:szCs w:val="24"/>
          <w:lang w:val="hr-HR"/>
        </w:rPr>
        <w:t>. Ovdje nije riječ o znatnom, nego o potpunom uništenju skupine. Tuženik kritizira tužiteljevo isticanje ovog slučaja kao primjera genocida, kaže da se svjedočki iskazi „ne temelje na neposrednim saznanjima” o ubojstvima</w:t>
      </w:r>
      <w:r w:rsidRPr="00442320">
        <w:rPr>
          <w:rStyle w:val="FootnoteReference"/>
          <w:rFonts w:ascii="Times New Roman" w:hAnsi="Times New Roman"/>
          <w:sz w:val="24"/>
          <w:szCs w:val="24"/>
          <w:lang w:val="hr-HR"/>
        </w:rPr>
        <w:footnoteReference w:id="190"/>
      </w:r>
      <w:r w:rsidRPr="00442320">
        <w:rPr>
          <w:rFonts w:ascii="Times New Roman" w:hAnsi="Times New Roman"/>
          <w:sz w:val="24"/>
          <w:szCs w:val="24"/>
          <w:lang w:val="hr-HR"/>
        </w:rPr>
        <w:t>. Pa posve je očito da kad pobijete cjelokupno stanovništvo nekog sela, više nikoga neće biti tko bi vam mogao dati onu vrstu svjedočkog iskaza kakvu biste vi željeli. Tada se dokazi pribavljaju ekshumacijama žrtava</w:t>
      </w:r>
      <w:r w:rsidRPr="00442320">
        <w:rPr>
          <w:rStyle w:val="FootnoteReference"/>
          <w:rFonts w:ascii="Times New Roman" w:hAnsi="Times New Roman"/>
          <w:sz w:val="24"/>
          <w:szCs w:val="24"/>
          <w:lang w:val="hr-HR"/>
        </w:rPr>
        <w:footnoteReference w:id="191"/>
      </w:r>
      <w:r w:rsidRPr="00442320">
        <w:rPr>
          <w:rFonts w:ascii="Times New Roman" w:hAnsi="Times New Roman"/>
          <w:sz w:val="24"/>
          <w:szCs w:val="24"/>
          <w:lang w:val="hr-HR"/>
        </w:rPr>
        <w:t>.</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34. [Sljedeća projekcija.] Sljedeći primjer, selo Joševica u Glini. Početkom 1991. godine brojalo je 133 stanovnika, od kojih je 126 bilo hrvatske nacionalnosti, a samo dvoje srpske</w:t>
      </w:r>
      <w:r w:rsidRPr="00442320">
        <w:rPr>
          <w:rStyle w:val="FootnoteReference"/>
          <w:rFonts w:ascii="Times New Roman" w:hAnsi="Times New Roman"/>
          <w:sz w:val="24"/>
          <w:szCs w:val="24"/>
          <w:lang w:val="hr-HR"/>
        </w:rPr>
        <w:footnoteReference w:id="192"/>
      </w:r>
      <w:r w:rsidRPr="00442320">
        <w:rPr>
          <w:rFonts w:ascii="Times New Roman" w:hAnsi="Times New Roman"/>
          <w:sz w:val="24"/>
          <w:szCs w:val="24"/>
          <w:lang w:val="hr-HR"/>
        </w:rPr>
        <w:t xml:space="preserve">.Dana 16. prosinca 1991. pripadnici srpske paravojne postrojbe ušli su u selo i upucali sve hrvatske civile koje su uspjeli pronaći – to, naravno, podsjeća na riječi Žalbenog vijeća u predmetu </w:t>
      </w:r>
      <w:r w:rsidRPr="00442320">
        <w:rPr>
          <w:rFonts w:ascii="Times New Roman" w:hAnsi="Times New Roman"/>
          <w:i/>
          <w:sz w:val="24"/>
          <w:szCs w:val="24"/>
          <w:lang w:val="hr-HR"/>
        </w:rPr>
        <w:t>Krstić</w:t>
      </w:r>
      <w:r w:rsidRPr="00442320">
        <w:rPr>
          <w:rFonts w:ascii="Times New Roman" w:hAnsi="Times New Roman"/>
          <w:sz w:val="24"/>
          <w:szCs w:val="24"/>
          <w:lang w:val="hr-HR"/>
        </w:rPr>
        <w:t>: „Namjera počinitelja genocida da uništi uvijek je ograničena prilikama koje mu se pružaju.”</w:t>
      </w:r>
      <w:r w:rsidRPr="00442320">
        <w:rPr>
          <w:rStyle w:val="FootnoteReference"/>
          <w:rFonts w:ascii="Times New Roman" w:hAnsi="Times New Roman"/>
          <w:sz w:val="24"/>
          <w:szCs w:val="24"/>
          <w:lang w:val="hr-HR"/>
        </w:rPr>
        <w:footnoteReference w:id="193"/>
      </w:r>
      <w:r w:rsidRPr="00442320">
        <w:rPr>
          <w:rFonts w:ascii="Times New Roman" w:hAnsi="Times New Roman"/>
          <w:sz w:val="24"/>
          <w:szCs w:val="24"/>
          <w:lang w:val="hr-HR"/>
        </w:rPr>
        <w:t>Kao metu su odredili svakoga koga uspiju pronaći, a svakoga koga su pronašli pokušali su ubiti. Neki su uspjeli pobjeći, sakriti se ili su slučajno, kad se napad dogodio, radili drugdje. Kad su se vratili, otkrili su da je njihovih 21 hrvatskih rođaka i susjeda ubijeno</w:t>
      </w:r>
      <w:r w:rsidRPr="00442320">
        <w:rPr>
          <w:rStyle w:val="FootnoteReference"/>
          <w:rFonts w:ascii="Times New Roman" w:hAnsi="Times New Roman"/>
          <w:sz w:val="24"/>
          <w:szCs w:val="24"/>
          <w:lang w:val="hr-HR"/>
        </w:rPr>
        <w:footnoteReference w:id="194"/>
      </w:r>
      <w:r w:rsidRPr="00442320">
        <w:rPr>
          <w:rFonts w:ascii="Times New Roman" w:hAnsi="Times New Roman"/>
          <w:sz w:val="24"/>
          <w:szCs w:val="24"/>
          <w:lang w:val="hr-HR"/>
        </w:rPr>
        <w:t>.Većina onih koji su preživjeli pobjegli su iz sela; manjina koja je ostala bila je pretučena, silovana i zlostavljana, a sljedećih su mjeseci ubijena još četiri Hrvata. Godine 1993. u selu više nije ostalo niti jednog Hrvata. Uskoro ćete čuti iskaz svjedokinje iz tog sela pa ćete je i sâmi moći pitati sve što želite u svezi s događajima koje je proživjela. Shvatit ćete kako takvo iskustvo ostavlja duboke tragove u psihi pojedinca</w:t>
      </w:r>
      <w:r w:rsidRPr="00442320">
        <w:rPr>
          <w:rStyle w:val="FootnoteReference"/>
          <w:rFonts w:ascii="Times New Roman" w:hAnsi="Times New Roman"/>
          <w:sz w:val="24"/>
          <w:szCs w:val="24"/>
          <w:lang w:val="hr-HR"/>
        </w:rPr>
        <w:footnoteReference w:id="195"/>
      </w:r>
      <w:r w:rsidRPr="00442320">
        <w:rPr>
          <w:rFonts w:ascii="Times New Roman" w:hAnsi="Times New Roman"/>
          <w:sz w:val="24"/>
          <w:szCs w:val="24"/>
          <w:lang w:val="hr-HR"/>
        </w:rPr>
        <w:t xml:space="preserve">. </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35. [Sljedeća projekcija.] Sljedeći primjer odnosi se na selo Baćin u Banovini. Godine 1991. brojilo je 414 stanovnika, od kojih je 400 bilo hrvatske, a samo šest srpske nacionalnosti</w:t>
      </w:r>
      <w:r w:rsidRPr="00442320">
        <w:rPr>
          <w:rStyle w:val="FootnoteReference"/>
          <w:rFonts w:ascii="Times New Roman" w:hAnsi="Times New Roman"/>
          <w:sz w:val="24"/>
          <w:szCs w:val="24"/>
          <w:lang w:val="hr-HR"/>
        </w:rPr>
        <w:footnoteReference w:id="196"/>
      </w:r>
      <w:r w:rsidRPr="00442320">
        <w:rPr>
          <w:rFonts w:ascii="Times New Roman" w:hAnsi="Times New Roman"/>
          <w:sz w:val="24"/>
          <w:szCs w:val="24"/>
          <w:lang w:val="hr-HR"/>
        </w:rPr>
        <w:t>. U listopadu 1991. godine selo su napale i zauzele srpske snage. MKSJ je utvrdio da „su nakon zauzimanja Baćina svi stanovnici otišli, osim tridesetak uglavnom starijih civila”. Nadalje, Raspravno vijeće je istaknulo da dokazi pokazuju da [sljedeća projekcija]</w:t>
      </w:r>
    </w:p>
    <w:p w:rsidR="00BD43BE" w:rsidRPr="00442320" w:rsidRDefault="00BD43BE" w:rsidP="00536EAB">
      <w:pPr>
        <w:autoSpaceDE w:val="0"/>
        <w:autoSpaceDN w:val="0"/>
        <w:adjustRightInd w:val="0"/>
        <w:spacing w:after="0" w:line="240" w:lineRule="auto"/>
        <w:ind w:left="720"/>
        <w:jc w:val="both"/>
        <w:rPr>
          <w:rFonts w:ascii="Times New Roman" w:hAnsi="Times New Roman"/>
          <w:sz w:val="24"/>
          <w:szCs w:val="24"/>
          <w:lang w:val="hr-HR"/>
        </w:rPr>
      </w:pPr>
      <w:r w:rsidRPr="00442320">
        <w:rPr>
          <w:rFonts w:ascii="Times New Roman" w:hAnsi="Times New Roman"/>
          <w:sz w:val="24"/>
          <w:szCs w:val="24"/>
          <w:lang w:val="hr-HR"/>
        </w:rPr>
        <w:t>„su u listopadu 1991. godine svi ljudi koji su ostali u selu bili odvedeni u Krečane kod Baćina, gd</w:t>
      </w:r>
      <w:r>
        <w:rPr>
          <w:rFonts w:ascii="Times New Roman" w:hAnsi="Times New Roman"/>
          <w:sz w:val="24"/>
          <w:szCs w:val="24"/>
          <w:lang w:val="hr-HR"/>
        </w:rPr>
        <w:t>j</w:t>
      </w:r>
      <w:r w:rsidRPr="00442320">
        <w:rPr>
          <w:rFonts w:ascii="Times New Roman" w:hAnsi="Times New Roman"/>
          <w:sz w:val="24"/>
          <w:szCs w:val="24"/>
          <w:lang w:val="hr-HR"/>
        </w:rPr>
        <w:t>e su bili ubijeni zajedno s određenim brojem ljudi koji su bili dovedeni iz Cerovljana i Hrvatske Dubice”</w:t>
      </w:r>
      <w:r w:rsidRPr="00442320">
        <w:rPr>
          <w:rStyle w:val="FootnoteReference"/>
          <w:rFonts w:ascii="Times New Roman" w:hAnsi="Times New Roman"/>
          <w:sz w:val="24"/>
          <w:szCs w:val="24"/>
          <w:lang w:val="hr-HR"/>
        </w:rPr>
        <w:footnoteReference w:id="197"/>
      </w:r>
      <w:r w:rsidRPr="00442320">
        <w:rPr>
          <w:rFonts w:ascii="Times New Roman" w:hAnsi="Times New Roman"/>
          <w:sz w:val="24"/>
          <w:szCs w:val="24"/>
          <w:lang w:val="hr-HR"/>
        </w:rPr>
        <w:t>. [Kraj projekcije.]</w:t>
      </w:r>
    </w:p>
    <w:p w:rsidR="00BD43BE" w:rsidRPr="00442320" w:rsidRDefault="00BD43BE" w:rsidP="00536EAB">
      <w:pPr>
        <w:autoSpaceDE w:val="0"/>
        <w:autoSpaceDN w:val="0"/>
        <w:adjustRightInd w:val="0"/>
        <w:spacing w:after="0" w:line="240" w:lineRule="auto"/>
        <w:jc w:val="both"/>
        <w:rPr>
          <w:rFonts w:ascii="Times New Roman" w:hAnsi="Times New Roman"/>
          <w:sz w:val="24"/>
          <w:szCs w:val="24"/>
          <w:lang w:val="hr-HR"/>
        </w:rPr>
      </w:pP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 xml:space="preserve">Svi ljudi koji su ostali, to nije znatan dio, nego ukupnost, cjelokupno stanovništvo. Raspravno je vijeće utvrdilo da je 28 civila iz sela ubio jedan ili više pripadnika JNA-a, TO-a ili </w:t>
      </w:r>
      <w:r w:rsidRPr="00442320">
        <w:rPr>
          <w:rFonts w:ascii="Times New Roman" w:hAnsi="Times New Roman"/>
          <w:i/>
          <w:sz w:val="24"/>
          <w:szCs w:val="24"/>
          <w:lang w:val="hr-HR"/>
        </w:rPr>
        <w:t>Milicije Krajine</w:t>
      </w:r>
      <w:r w:rsidRPr="00442320">
        <w:rPr>
          <w:rStyle w:val="FootnoteReference"/>
          <w:rFonts w:ascii="Times New Roman" w:hAnsi="Times New Roman"/>
          <w:i/>
          <w:sz w:val="24"/>
          <w:szCs w:val="24"/>
          <w:lang w:val="hr-HR"/>
        </w:rPr>
        <w:footnoteReference w:id="198"/>
      </w:r>
      <w:r w:rsidRPr="00442320">
        <w:rPr>
          <w:rFonts w:ascii="Times New Roman" w:hAnsi="Times New Roman"/>
          <w:sz w:val="24"/>
          <w:szCs w:val="24"/>
          <w:lang w:val="hr-HR"/>
        </w:rPr>
        <w:t>. Je li riječ o znatnom broju? Vama prepuštam da raspravite i odlučite je li riječ o znatnom broju.</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36. [Početak projekcije.] Smaknuće hrvatskih civila išlo je ruku pod ruku s fizičkim uništenjem hrvatskih sela. MKSJ je utvrdio da su nebrojeni hrvatski gradovi i sela bili uništeni – sve potankosti pronaći ćete u podnescima. U predmetu </w:t>
      </w:r>
      <w:r w:rsidRPr="00442320">
        <w:rPr>
          <w:rFonts w:ascii="Times New Roman" w:hAnsi="Times New Roman"/>
          <w:i/>
          <w:sz w:val="24"/>
          <w:szCs w:val="24"/>
          <w:lang w:val="hr-HR"/>
        </w:rPr>
        <w:t>Mrkšić</w:t>
      </w:r>
      <w:r w:rsidRPr="00442320">
        <w:rPr>
          <w:rFonts w:ascii="Times New Roman" w:hAnsi="Times New Roman"/>
          <w:sz w:val="24"/>
          <w:szCs w:val="24"/>
          <w:lang w:val="hr-HR"/>
        </w:rPr>
        <w:t xml:space="preserve"> MKSJ je istaknuo etnički motiviranu narav uništavanja u Istočnoj Slavoniji: [sljedeća projekcija]</w:t>
      </w:r>
    </w:p>
    <w:p w:rsidR="00BD43BE" w:rsidRPr="00442320" w:rsidRDefault="00BD43BE" w:rsidP="00536EAB">
      <w:pPr>
        <w:autoSpaceDE w:val="0"/>
        <w:autoSpaceDN w:val="0"/>
        <w:adjustRightInd w:val="0"/>
        <w:spacing w:after="0" w:line="24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w:t>
      </w:r>
      <w:r w:rsidRPr="00442320">
        <w:rPr>
          <w:rFonts w:ascii="Times New Roman" w:hAnsi="Times New Roman"/>
          <w:sz w:val="23"/>
          <w:szCs w:val="23"/>
          <w:lang w:val="hr-HR"/>
        </w:rPr>
        <w:t>Mnoga mjesta oko Vukovara bila su uništena ... Kako je jedan svjedok opisao, razlika izme</w:t>
      </w:r>
      <w:r w:rsidRPr="00442320">
        <w:rPr>
          <w:rFonts w:ascii="TimesNewRoman" w:eastAsia="TimesNewRoman" w:hAnsi="Times New Roman" w:cs="TimesNewRoman"/>
          <w:sz w:val="23"/>
          <w:szCs w:val="23"/>
          <w:lang w:val="hr-HR"/>
        </w:rPr>
        <w:t>đ</w:t>
      </w:r>
      <w:r w:rsidRPr="00442320">
        <w:rPr>
          <w:rFonts w:ascii="Times New Roman" w:hAnsi="Times New Roman"/>
          <w:sz w:val="23"/>
          <w:szCs w:val="23"/>
          <w:lang w:val="hr-HR"/>
        </w:rPr>
        <w:t>u srpskih i hrvatskih sela bila je o</w:t>
      </w:r>
      <w:r w:rsidRPr="00442320">
        <w:rPr>
          <w:rFonts w:ascii="TimesNewRoman" w:eastAsia="TimesNewRoman" w:hAnsi="Times New Roman" w:cs="TimesNewRoman"/>
          <w:sz w:val="23"/>
          <w:szCs w:val="23"/>
          <w:lang w:val="hr-HR"/>
        </w:rPr>
        <w:t>č</w:t>
      </w:r>
      <w:r w:rsidRPr="00442320">
        <w:rPr>
          <w:rFonts w:ascii="Times New Roman" w:hAnsi="Times New Roman"/>
          <w:sz w:val="23"/>
          <w:szCs w:val="23"/>
          <w:lang w:val="hr-HR"/>
        </w:rPr>
        <w:t>igledna. U prvima su ku</w:t>
      </w:r>
      <w:r w:rsidRPr="00442320">
        <w:rPr>
          <w:rFonts w:ascii="TimesNewRoman" w:eastAsia="TimesNewRoman" w:hAnsi="Times New Roman" w:cs="TimesNewRoman"/>
          <w:sz w:val="23"/>
          <w:szCs w:val="23"/>
          <w:lang w:val="hr-HR"/>
        </w:rPr>
        <w:t>ć</w:t>
      </w:r>
      <w:r w:rsidRPr="00442320">
        <w:rPr>
          <w:rFonts w:ascii="Times New Roman" w:hAnsi="Times New Roman"/>
          <w:sz w:val="23"/>
          <w:szCs w:val="23"/>
          <w:lang w:val="hr-HR"/>
        </w:rPr>
        <w:t>e pretežno ostale netaknute, dok je u drugima sve bilo spaljeno i razoreno.</w:t>
      </w:r>
      <w:r w:rsidRPr="00442320">
        <w:rPr>
          <w:rFonts w:ascii="Times New Roman" w:hAnsi="Times New Roman"/>
          <w:sz w:val="24"/>
          <w:szCs w:val="24"/>
          <w:lang w:val="hr-HR"/>
        </w:rPr>
        <w:t>”</w:t>
      </w:r>
      <w:r w:rsidRPr="00442320">
        <w:rPr>
          <w:rStyle w:val="FootnoteReference"/>
          <w:rFonts w:ascii="Times New Roman" w:hAnsi="Times New Roman"/>
          <w:sz w:val="24"/>
          <w:szCs w:val="24"/>
          <w:lang w:val="hr-HR"/>
        </w:rPr>
        <w:footnoteReference w:id="199"/>
      </w:r>
      <w:r w:rsidRPr="00442320">
        <w:rPr>
          <w:rFonts w:ascii="Times New Roman" w:hAnsi="Times New Roman"/>
          <w:sz w:val="24"/>
          <w:szCs w:val="24"/>
          <w:lang w:val="hr-HR"/>
        </w:rPr>
        <w:t xml:space="preserve"> [Kraj projekcije.]</w:t>
      </w:r>
    </w:p>
    <w:p w:rsidR="00BD43BE" w:rsidRPr="00442320" w:rsidRDefault="00BD43BE" w:rsidP="00536EAB">
      <w:pPr>
        <w:autoSpaceDE w:val="0"/>
        <w:autoSpaceDN w:val="0"/>
        <w:adjustRightInd w:val="0"/>
        <w:spacing w:after="0" w:line="240" w:lineRule="auto"/>
        <w:jc w:val="both"/>
        <w:rPr>
          <w:rFonts w:ascii="Times New Roman" w:hAnsi="Times New Roman"/>
          <w:sz w:val="24"/>
          <w:szCs w:val="24"/>
          <w:lang w:val="hr-HR"/>
        </w:rPr>
      </w:pP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37. Mjesto za mjestom srpske snage tražile su, identificirale i potom ubijale hrvatske civile koji su se sakrili pred pokoljem samo zato što su bili Hrvati. Primjere bih mogao nastaviti iznositi u nedogled, no to neću učiniti, sva dokumentacija nalazi se u podnescima. </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38. U mnogim selima meta su im bili i hrvatski spomenici i sveta mjesta, kao što ste čuli od gđe Špero. Na okupiranom području više od 200 crkava i kapelica bilo je do temelja uništeno, a stotine drugih bilo je teško i trajno oštećeno. Barem 100 katoličkih groblja bilo je oštećeno ili uništeno</w:t>
      </w:r>
      <w:r w:rsidRPr="00442320">
        <w:rPr>
          <w:rStyle w:val="FootnoteReference"/>
          <w:rFonts w:ascii="Times New Roman" w:hAnsi="Times New Roman"/>
          <w:sz w:val="24"/>
          <w:szCs w:val="24"/>
          <w:lang w:val="hr-HR"/>
        </w:rPr>
        <w:footnoteReference w:id="200"/>
      </w:r>
      <w:r w:rsidRPr="00442320">
        <w:rPr>
          <w:rFonts w:ascii="Times New Roman" w:hAnsi="Times New Roman"/>
          <w:sz w:val="24"/>
          <w:szCs w:val="24"/>
          <w:lang w:val="hr-HR"/>
        </w:rPr>
        <w:t>. G. predsjedniče, zašto biste uništili mjesto vjerskog štovanja? Zašto biste uništili mnoga mjesta vjerskog štovanja ako ne namjeravate uništiti skupinu? Ona ne predstavljaju prijetnju u vojnom ili nekog drugom smislu.</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39. Nijedna od tih crkava nije bila legitimna vojna meta, kao što to nikada nijedna crkva nije. [Početak projekcije.] Mnoštvo drugih crkava i svetih mjesta bilo je bombardirano, minirano i teško oštećeno u ostalim dijelovim</w:t>
      </w:r>
      <w:r>
        <w:rPr>
          <w:rFonts w:ascii="Times New Roman" w:hAnsi="Times New Roman"/>
          <w:sz w:val="24"/>
          <w:szCs w:val="24"/>
          <w:lang w:val="hr-HR"/>
        </w:rPr>
        <w:t>a</w:t>
      </w:r>
      <w:r w:rsidRPr="00442320">
        <w:rPr>
          <w:rFonts w:ascii="Times New Roman" w:hAnsi="Times New Roman"/>
          <w:sz w:val="24"/>
          <w:szCs w:val="24"/>
          <w:lang w:val="hr-HR"/>
        </w:rPr>
        <w:t xml:space="preserve"> Hrvatske. Kao što na temelju ove i drugih fotografija uzetih iz podnesaka možete vidjeti, razmjer uništenja vrlo je jasan. </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40. Uništenje i oskvrnuće crkve sv. Marije Magdalene u Tompojevcima koje je počinio JNA tipičan je primjer načina na koji se postupalo prema crkvama diljem okupiranih područja. Kao što je jedna osoba rekla: [sljedeća projekcija]</w:t>
      </w:r>
    </w:p>
    <w:p w:rsidR="00BD43BE" w:rsidRPr="00442320" w:rsidRDefault="00BD43BE" w:rsidP="00536EAB">
      <w:pPr>
        <w:autoSpaceDE w:val="0"/>
        <w:autoSpaceDN w:val="0"/>
        <w:adjustRightInd w:val="0"/>
        <w:spacing w:after="0" w:line="24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„Crkva je bila granatirana. Njezina unutrašnjost posve je bila uništena. Svete slike ležale su uokolo, kao i sve ostalo. Vojska je iz crkve napravila javni zahod.”</w:t>
      </w:r>
      <w:r w:rsidRPr="00442320">
        <w:rPr>
          <w:rStyle w:val="FootnoteReference"/>
          <w:rFonts w:ascii="Times New Roman" w:hAnsi="Times New Roman"/>
          <w:sz w:val="24"/>
          <w:szCs w:val="24"/>
          <w:lang w:val="hr-HR"/>
        </w:rPr>
        <w:footnoteReference w:id="201"/>
      </w:r>
      <w:r w:rsidRPr="00442320">
        <w:rPr>
          <w:rFonts w:ascii="Times New Roman" w:hAnsi="Times New Roman"/>
          <w:sz w:val="24"/>
          <w:szCs w:val="24"/>
          <w:lang w:val="hr-HR"/>
        </w:rPr>
        <w:t xml:space="preserve"> [Kraj projekcije.]</w:t>
      </w:r>
    </w:p>
    <w:p w:rsidR="00BD43BE" w:rsidRPr="00442320" w:rsidRDefault="00BD43BE" w:rsidP="00536EAB">
      <w:pPr>
        <w:autoSpaceDE w:val="0"/>
        <w:autoSpaceDN w:val="0"/>
        <w:adjustRightInd w:val="0"/>
        <w:spacing w:after="0" w:line="240" w:lineRule="auto"/>
        <w:jc w:val="both"/>
        <w:rPr>
          <w:rFonts w:ascii="Times New Roman" w:hAnsi="Times New Roman"/>
          <w:sz w:val="24"/>
          <w:szCs w:val="24"/>
          <w:lang w:val="hr-HR"/>
        </w:rPr>
      </w:pP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41. Nakon što je hrvatsko stanovništvo bilo uništeno, imena „očišćenih” sela bila su zamijenjena novim srpskim imenima, čime je nazivlje posve uništenih etničkih skupina bilo izbrisano</w:t>
      </w:r>
      <w:r w:rsidRPr="00442320">
        <w:rPr>
          <w:rStyle w:val="FootnoteReference"/>
          <w:rFonts w:ascii="Times New Roman" w:hAnsi="Times New Roman"/>
          <w:sz w:val="24"/>
          <w:szCs w:val="24"/>
          <w:lang w:val="hr-HR"/>
        </w:rPr>
        <w:footnoteReference w:id="202"/>
      </w:r>
      <w:r w:rsidRPr="00442320">
        <w:rPr>
          <w:rFonts w:ascii="Times New Roman" w:hAnsi="Times New Roman"/>
          <w:sz w:val="24"/>
          <w:szCs w:val="24"/>
          <w:lang w:val="hr-HR"/>
        </w:rPr>
        <w:t>. Čak ni mrtvi Hrvati nisu bili pošteđeni nastojanja Srbije da uništi sva fizička očitovanja hrvatskog identiteta. Mnogi svjedoci opisuju kako su mrtvi Hrvati bili sakaćeni i komadani. Župni svećenik iz Zadra opisao je kako su, u nastojanju da iskorijene svaki trag hrvatske skupine, srpski borci iskopali i potom oskvrnuli hrvatske grobove: [početak projekcije]</w:t>
      </w:r>
    </w:p>
    <w:p w:rsidR="00BD43BE" w:rsidRPr="00442320" w:rsidRDefault="00BD43BE" w:rsidP="00536EAB">
      <w:pPr>
        <w:autoSpaceDE w:val="0"/>
        <w:autoSpaceDN w:val="0"/>
        <w:adjustRightInd w:val="0"/>
        <w:spacing w:after="0" w:line="24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„Što se tiče etničkog čišćenja, prema nama su se ponašali kao da smo uši ili gamad. Čak su i tragovi mrtvih Hrvata morali biti uklonjeni. Pa su iskapali kosture i lubanje ... Mnoge obiteljske grobnice bile su razorene, a nadgrobni spomenici odvezeni kolima. Nadg</w:t>
      </w:r>
      <w:r>
        <w:rPr>
          <w:rFonts w:ascii="Times New Roman" w:hAnsi="Times New Roman"/>
          <w:sz w:val="24"/>
          <w:szCs w:val="24"/>
          <w:lang w:val="hr-HR"/>
        </w:rPr>
        <w:t>r</w:t>
      </w:r>
      <w:r w:rsidRPr="00442320">
        <w:rPr>
          <w:rFonts w:ascii="Times New Roman" w:hAnsi="Times New Roman"/>
          <w:sz w:val="24"/>
          <w:szCs w:val="24"/>
          <w:lang w:val="hr-HR"/>
        </w:rPr>
        <w:t>obne su spomenike samljeli, a potom koristili materijal da u selima podignu spomenike svojim borcima.”</w:t>
      </w:r>
      <w:r w:rsidRPr="00442320">
        <w:rPr>
          <w:rStyle w:val="FootnoteReference"/>
          <w:rFonts w:ascii="Times New Roman" w:hAnsi="Times New Roman"/>
          <w:sz w:val="24"/>
          <w:szCs w:val="24"/>
          <w:lang w:val="hr-HR"/>
        </w:rPr>
        <w:footnoteReference w:id="203"/>
      </w:r>
      <w:r w:rsidRPr="00442320">
        <w:rPr>
          <w:rFonts w:ascii="Times New Roman" w:hAnsi="Times New Roman"/>
          <w:sz w:val="24"/>
          <w:szCs w:val="24"/>
          <w:lang w:val="hr-HR"/>
        </w:rPr>
        <w:t xml:space="preserve"> [Početak projekcije.]</w:t>
      </w:r>
    </w:p>
    <w:p w:rsidR="00BD43BE" w:rsidRPr="00442320" w:rsidRDefault="00BD43BE" w:rsidP="00536EAB">
      <w:pPr>
        <w:autoSpaceDE w:val="0"/>
        <w:autoSpaceDN w:val="0"/>
        <w:adjustRightInd w:val="0"/>
        <w:spacing w:after="0" w:line="240" w:lineRule="auto"/>
        <w:jc w:val="both"/>
        <w:rPr>
          <w:rFonts w:ascii="Times New Roman" w:hAnsi="Times New Roman"/>
          <w:sz w:val="24"/>
          <w:szCs w:val="24"/>
          <w:lang w:val="hr-HR"/>
        </w:rPr>
      </w:pP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42. Četvrt stoljeća kasnije tragovi koje je ta kampanja ostavila i dalje su vidljivi i neizbrisivo urezani diljem tih područja Hrvatske. Kad biste se danas ondje zaputili, još biste,gotovo četvrt stoljeća kasnije,vidjeli posljedice.  </w:t>
      </w:r>
    </w:p>
    <w:p w:rsidR="00BD43BE" w:rsidRPr="00442320" w:rsidRDefault="00BD43BE" w:rsidP="0024135C">
      <w:pPr>
        <w:autoSpaceDE w:val="0"/>
        <w:autoSpaceDN w:val="0"/>
        <w:adjustRightInd w:val="0"/>
        <w:spacing w:before="360" w:after="0" w:line="480" w:lineRule="auto"/>
        <w:jc w:val="center"/>
        <w:rPr>
          <w:rFonts w:ascii="Times New Roman" w:hAnsi="Times New Roman"/>
          <w:b/>
          <w:sz w:val="24"/>
          <w:szCs w:val="24"/>
          <w:lang w:val="hr-HR"/>
        </w:rPr>
      </w:pPr>
      <w:r w:rsidRPr="00442320">
        <w:rPr>
          <w:rFonts w:ascii="Times New Roman" w:hAnsi="Times New Roman"/>
          <w:b/>
          <w:sz w:val="24"/>
          <w:szCs w:val="24"/>
          <w:lang w:val="hr-HR"/>
        </w:rPr>
        <w:t>V. Odgovornost Srbije koja proizlazi iz Konvencije o genocidu</w:t>
      </w:r>
    </w:p>
    <w:p w:rsidR="00BD43BE" w:rsidRPr="00442320" w:rsidRDefault="00BD43BE" w:rsidP="0024135C">
      <w:pPr>
        <w:autoSpaceDE w:val="0"/>
        <w:autoSpaceDN w:val="0"/>
        <w:adjustRightInd w:val="0"/>
        <w:spacing w:before="240" w:after="0" w:line="480" w:lineRule="auto"/>
        <w:jc w:val="both"/>
        <w:rPr>
          <w:rFonts w:ascii="Times New Roman" w:hAnsi="Times New Roman"/>
          <w:sz w:val="24"/>
          <w:szCs w:val="24"/>
          <w:lang w:val="hr-HR"/>
        </w:rPr>
      </w:pPr>
      <w:r w:rsidRPr="00442320">
        <w:rPr>
          <w:rFonts w:ascii="Times New Roman" w:hAnsi="Times New Roman"/>
          <w:b/>
          <w:sz w:val="24"/>
          <w:szCs w:val="24"/>
          <w:lang w:val="hr-HR"/>
        </w:rPr>
        <w:t xml:space="preserve">(a) </w:t>
      </w:r>
      <w:r>
        <w:rPr>
          <w:rFonts w:ascii="Times New Roman" w:hAnsi="Times New Roman"/>
          <w:b/>
          <w:i/>
          <w:sz w:val="24"/>
          <w:szCs w:val="24"/>
          <w:lang w:val="hr-HR"/>
        </w:rPr>
        <w:t>G</w:t>
      </w:r>
      <w:r w:rsidRPr="00442320">
        <w:rPr>
          <w:rFonts w:ascii="Times New Roman" w:hAnsi="Times New Roman"/>
          <w:b/>
          <w:i/>
          <w:sz w:val="24"/>
          <w:szCs w:val="24"/>
          <w:lang w:val="hr-HR"/>
        </w:rPr>
        <w:t>enocidneaktivnosti</w:t>
      </w:r>
      <w:r>
        <w:rPr>
          <w:rFonts w:ascii="Times New Roman" w:hAnsi="Times New Roman"/>
          <w:b/>
          <w:i/>
          <w:sz w:val="24"/>
          <w:szCs w:val="24"/>
          <w:lang w:val="hr-HR"/>
        </w:rPr>
        <w:t xml:space="preserve"> JNA-a</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43. Sada prelazim na pitanje odgovornosti Srbije koja proizlazi iz Konvencije o genocidu započinjući s JNA-ovom odgovornošću. JNA je bio glavni protagonist te genocidne kampanje granatiranja i bombardiranja iz zraka koja nije imala nikakav legitimni vojni cilj. Riječ je bila jedino i samo o uništenju skupina. U podnescima je izložen znatan kumulativan korpus dokaza koji otkriva znatnu perturbaciju dijelova skupina etničkih Hrvata u selima i gradovima diljem tih okupiranih područja. JNA je bio u središtu tih aktivnosti.</w:t>
      </w:r>
    </w:p>
    <w:p w:rsidR="00BD43BE" w:rsidRPr="00442320" w:rsidRDefault="00BD43BE" w:rsidP="0024135C">
      <w:pPr>
        <w:autoSpaceDE w:val="0"/>
        <w:autoSpaceDN w:val="0"/>
        <w:adjustRightInd w:val="0"/>
        <w:spacing w:before="240" w:after="0" w:line="480" w:lineRule="auto"/>
        <w:jc w:val="both"/>
        <w:rPr>
          <w:rFonts w:ascii="Times New Roman" w:hAnsi="Times New Roman"/>
          <w:sz w:val="24"/>
          <w:szCs w:val="24"/>
          <w:lang w:val="hr-HR"/>
        </w:rPr>
      </w:pPr>
      <w:r w:rsidRPr="00442320">
        <w:rPr>
          <w:rFonts w:ascii="Times New Roman" w:hAnsi="Times New Roman"/>
          <w:b/>
          <w:sz w:val="24"/>
          <w:szCs w:val="24"/>
          <w:lang w:val="hr-HR"/>
        </w:rPr>
        <w:t xml:space="preserve">(b) </w:t>
      </w:r>
      <w:r w:rsidRPr="00442320">
        <w:rPr>
          <w:rFonts w:ascii="Times New Roman" w:hAnsi="Times New Roman"/>
          <w:b/>
          <w:i/>
          <w:sz w:val="24"/>
          <w:szCs w:val="24"/>
          <w:lang w:val="hr-HR"/>
        </w:rPr>
        <w:t>Genocidni zločini srpskih snaga koje su djelovale pod JNA-ovim zapovjedništvom</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44. Što je sa srpskim snagama koje su djelovale pod JNA-ovim zapovjedništvom? Osim JNA-ova djelovanja, dokazi koje smo priložili pokazuju izvan svake razumne sumnje da je tuženikovo vodstvo u Beogradu imalo izravnu kontrolu nad srpskim snagama koje su se borile uz bok JNA-a. Bivši predsjednik RSK-a, Milan Babić, u svojem svjedočenju pred MKSJ-om rekao je da je predsjednik Milošević bio „vrhovni zapovjednik” koji je imao vrhovnu kontrolu nad JNA-om i drugim entitetima. Babić je opisao dvije zapovjedne linije: [početak projekcije]</w:t>
      </w:r>
    </w:p>
    <w:p w:rsidR="00BD43BE" w:rsidRPr="00442320" w:rsidRDefault="00BD43BE" w:rsidP="00536EAB">
      <w:pPr>
        <w:autoSpaceDE w:val="0"/>
        <w:autoSpaceDN w:val="0"/>
        <w:adjustRightInd w:val="0"/>
        <w:spacing w:after="0" w:line="24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 xml:space="preserve">„Jedna ... je prolazila kroz Predsjedništvo Jugoslavije, JNA i jedinice Teritorijalne obrane ... Druga ... je prolazila kroz službe državne bezbednosti Srbije ... One su uglavnom sudjelovale u zajedničkim operacijama. </w:t>
      </w:r>
      <w:r w:rsidRPr="00442320">
        <w:rPr>
          <w:rFonts w:ascii="Times New Roman" w:hAnsi="Times New Roman"/>
          <w:i/>
          <w:sz w:val="24"/>
          <w:szCs w:val="24"/>
          <w:lang w:val="hr-HR"/>
        </w:rPr>
        <w:t>Znam da je od kolovoza 1991. godine JNA bio taj koji je imao zapovjednu ulogu u tim operacijama.</w:t>
      </w:r>
      <w:r w:rsidRPr="00442320">
        <w:rPr>
          <w:rFonts w:ascii="Times New Roman" w:hAnsi="Times New Roman"/>
          <w:sz w:val="24"/>
          <w:szCs w:val="24"/>
          <w:lang w:val="hr-HR"/>
        </w:rPr>
        <w:t>”</w:t>
      </w:r>
      <w:r w:rsidRPr="00442320">
        <w:rPr>
          <w:rStyle w:val="FootnoteReference"/>
          <w:rFonts w:ascii="Times New Roman" w:hAnsi="Times New Roman"/>
          <w:sz w:val="24"/>
          <w:szCs w:val="24"/>
          <w:lang w:val="hr-HR"/>
        </w:rPr>
        <w:footnoteReference w:id="204"/>
      </w:r>
      <w:r w:rsidRPr="00442320">
        <w:rPr>
          <w:rFonts w:ascii="Times New Roman" w:hAnsi="Times New Roman"/>
          <w:sz w:val="24"/>
          <w:szCs w:val="24"/>
          <w:lang w:val="hr-HR"/>
        </w:rPr>
        <w:t xml:space="preserve"> (Isticanje dodano.)</w:t>
      </w:r>
    </w:p>
    <w:p w:rsidR="00BD43BE" w:rsidRPr="00442320" w:rsidRDefault="00BD43BE" w:rsidP="00536EAB">
      <w:pPr>
        <w:autoSpaceDE w:val="0"/>
        <w:autoSpaceDN w:val="0"/>
        <w:adjustRightInd w:val="0"/>
        <w:spacing w:after="0" w:line="240" w:lineRule="auto"/>
        <w:jc w:val="both"/>
        <w:rPr>
          <w:rFonts w:ascii="Times New Roman" w:hAnsi="Times New Roman"/>
          <w:sz w:val="24"/>
          <w:szCs w:val="24"/>
          <w:lang w:val="hr-HR"/>
        </w:rPr>
      </w:pP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 xml:space="preserve">45. [Kraj projekcije.] Taj odnos kontrole i podrške Raspravno je vijeće istaknulo u predmetu </w:t>
      </w:r>
      <w:r w:rsidRPr="00442320">
        <w:rPr>
          <w:rFonts w:ascii="Times New Roman" w:hAnsi="Times New Roman"/>
          <w:i/>
          <w:sz w:val="24"/>
          <w:szCs w:val="24"/>
          <w:lang w:val="hr-HR"/>
        </w:rPr>
        <w:t>Martić</w:t>
      </w:r>
      <w:r w:rsidRPr="00442320">
        <w:rPr>
          <w:rFonts w:ascii="Times New Roman" w:hAnsi="Times New Roman"/>
          <w:sz w:val="24"/>
          <w:szCs w:val="24"/>
          <w:lang w:val="hr-HR"/>
        </w:rPr>
        <w:t xml:space="preserve"> zaključivši da su od kolovoza 1991. godine pa do početka 1992. godine „snage TO-a i policije SAO Krajine te JNA, djelujući u suradnji, napali”hrvatska sela. </w:t>
      </w:r>
      <w:r>
        <w:rPr>
          <w:rFonts w:ascii="Times New Roman" w:hAnsi="Times New Roman"/>
          <w:sz w:val="24"/>
          <w:szCs w:val="24"/>
          <w:lang w:val="hr-HR"/>
        </w:rPr>
        <w:t>MKSJ</w:t>
      </w:r>
      <w:r w:rsidRPr="00442320">
        <w:rPr>
          <w:rFonts w:ascii="Times New Roman" w:hAnsi="Times New Roman"/>
          <w:sz w:val="24"/>
          <w:szCs w:val="24"/>
          <w:lang w:val="hr-HR"/>
        </w:rPr>
        <w:t xml:space="preserve"> je podsjetio i da „su se ti napadi u pravilu odvijali prema sličnom obrascu, koji je podrazumijevao ubijanje i uklanjanje hrvatskog stanovništva...”</w:t>
      </w:r>
      <w:r w:rsidRPr="00442320">
        <w:rPr>
          <w:rStyle w:val="FootnoteReference"/>
          <w:rFonts w:ascii="Times New Roman" w:hAnsi="Times New Roman"/>
          <w:sz w:val="24"/>
          <w:szCs w:val="24"/>
          <w:lang w:val="hr-HR"/>
        </w:rPr>
        <w:footnoteReference w:id="205"/>
      </w:r>
      <w:r w:rsidRPr="00442320">
        <w:rPr>
          <w:rFonts w:ascii="Times New Roman" w:hAnsi="Times New Roman"/>
          <w:sz w:val="24"/>
          <w:szCs w:val="24"/>
          <w:lang w:val="hr-HR"/>
        </w:rPr>
        <w:t>.</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46. Savezni sekretar za obranu SFRJ-a Veljko Kadijević izjavio je da je među „glavnim idejama” na kojima se zasnivalo razmještanje snaga JNA-a u Hrvatskoj bilo ostvarenje „pune suradnje sa srpskim pobunjenicima u Srpskoj Krajini”</w:t>
      </w:r>
      <w:r w:rsidRPr="00442320">
        <w:rPr>
          <w:rStyle w:val="FootnoteReference"/>
          <w:rFonts w:ascii="Times New Roman" w:hAnsi="Times New Roman"/>
          <w:sz w:val="24"/>
          <w:szCs w:val="24"/>
          <w:lang w:val="hr-HR"/>
        </w:rPr>
        <w:footnoteReference w:id="206"/>
      </w:r>
      <w:r w:rsidRPr="00442320">
        <w:rPr>
          <w:rFonts w:ascii="Times New Roman" w:hAnsi="Times New Roman"/>
          <w:sz w:val="24"/>
          <w:szCs w:val="24"/>
          <w:lang w:val="hr-HR"/>
        </w:rPr>
        <w:t>. U skladu s tim ciljem, u Banovini i na Kordunu JNA-ov general Špiro Niković izdao je službenu zapovijed kojom je sve snage TO-a u regiji izrijekom po</w:t>
      </w:r>
      <w:r>
        <w:rPr>
          <w:rFonts w:ascii="Times New Roman" w:hAnsi="Times New Roman"/>
          <w:sz w:val="24"/>
          <w:szCs w:val="24"/>
          <w:lang w:val="hr-HR"/>
        </w:rPr>
        <w:t>d</w:t>
      </w:r>
      <w:r w:rsidRPr="00442320">
        <w:rPr>
          <w:rFonts w:ascii="Times New Roman" w:hAnsi="Times New Roman"/>
          <w:sz w:val="24"/>
          <w:szCs w:val="24"/>
          <w:lang w:val="hr-HR"/>
        </w:rPr>
        <w:t>činio zapovjedništvu JNA-a.</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47. Jedan od prvih napada u Dalmaciji izvrsno ilustrirakako je JNA zapovijedao lokalnim srpskim snagama. Dana 26. kolovoza 1991. godine JNA je zajedno s Milicijom Krajine i lokalnim snagama TO-a napao hrvatsko selo Kijevo. MKSJ je utv</w:t>
      </w:r>
      <w:r>
        <w:rPr>
          <w:rFonts w:ascii="Times New Roman" w:hAnsi="Times New Roman"/>
          <w:sz w:val="24"/>
          <w:szCs w:val="24"/>
          <w:lang w:val="hr-HR"/>
        </w:rPr>
        <w:t>r</w:t>
      </w:r>
      <w:r w:rsidRPr="00442320">
        <w:rPr>
          <w:rFonts w:ascii="Times New Roman" w:hAnsi="Times New Roman"/>
          <w:sz w:val="24"/>
          <w:szCs w:val="24"/>
          <w:lang w:val="hr-HR"/>
        </w:rPr>
        <w:t>dio da je odluku da se napad izvrši „ donio Milan Martić u suradnji s JNA-om”</w:t>
      </w:r>
      <w:r w:rsidRPr="00442320">
        <w:rPr>
          <w:rStyle w:val="FootnoteReference"/>
          <w:rFonts w:ascii="Times New Roman" w:hAnsi="Times New Roman"/>
          <w:sz w:val="24"/>
          <w:szCs w:val="24"/>
          <w:lang w:val="hr-HR"/>
        </w:rPr>
        <w:footnoteReference w:id="207"/>
      </w:r>
      <w:r w:rsidRPr="00442320">
        <w:rPr>
          <w:rFonts w:ascii="Times New Roman" w:hAnsi="Times New Roman"/>
          <w:sz w:val="24"/>
          <w:szCs w:val="24"/>
          <w:lang w:val="hr-HR"/>
        </w:rPr>
        <w:t xml:space="preserve">. </w:t>
      </w:r>
      <w:r>
        <w:rPr>
          <w:rFonts w:ascii="Times New Roman" w:hAnsi="Times New Roman"/>
          <w:sz w:val="24"/>
          <w:szCs w:val="24"/>
          <w:lang w:val="hr-HR"/>
        </w:rPr>
        <w:t>MKSJ</w:t>
      </w:r>
      <w:r w:rsidRPr="00442320">
        <w:rPr>
          <w:rFonts w:ascii="Times New Roman" w:hAnsi="Times New Roman"/>
          <w:sz w:val="24"/>
          <w:szCs w:val="24"/>
          <w:lang w:val="hr-HR"/>
        </w:rPr>
        <w:t xml:space="preserve"> je zaključio i da je [početak projekcije] „između JNA-a i MUP-a postojala suradnja” te je izrijekom navelo i „da je JNA zapov</w:t>
      </w:r>
      <w:r>
        <w:rPr>
          <w:rFonts w:ascii="Times New Roman" w:hAnsi="Times New Roman"/>
          <w:sz w:val="24"/>
          <w:szCs w:val="24"/>
          <w:lang w:val="hr-HR"/>
        </w:rPr>
        <w:t>i</w:t>
      </w:r>
      <w:r w:rsidRPr="00442320">
        <w:rPr>
          <w:rFonts w:ascii="Times New Roman" w:hAnsi="Times New Roman"/>
          <w:sz w:val="24"/>
          <w:szCs w:val="24"/>
          <w:lang w:val="hr-HR"/>
        </w:rPr>
        <w:t>jedao snagama koje su sudjelovale u napadu”, a koje su uključivale lokalni TO i policiju SAO Krajine</w:t>
      </w:r>
      <w:r w:rsidRPr="00442320">
        <w:rPr>
          <w:rStyle w:val="FootnoteReference"/>
          <w:rFonts w:ascii="Times New Roman" w:hAnsi="Times New Roman"/>
          <w:sz w:val="24"/>
          <w:szCs w:val="24"/>
          <w:lang w:val="hr-HR"/>
        </w:rPr>
        <w:footnoteReference w:id="208"/>
      </w:r>
      <w:r w:rsidRPr="00442320">
        <w:rPr>
          <w:rFonts w:ascii="Times New Roman" w:hAnsi="Times New Roman"/>
          <w:sz w:val="24"/>
          <w:szCs w:val="24"/>
          <w:lang w:val="hr-HR"/>
        </w:rPr>
        <w:t>. Taj zaključak izravno proturječi tuženikovoj tvrdnji da su se srpske snage u RSK-u uvijek i jedino „borile u suradnji s JNA-om, a ne pod njegovim zapovjedništvom”</w:t>
      </w:r>
      <w:r w:rsidRPr="00442320">
        <w:rPr>
          <w:rStyle w:val="FootnoteReference"/>
          <w:rFonts w:ascii="Times New Roman" w:hAnsi="Times New Roman"/>
          <w:sz w:val="24"/>
          <w:szCs w:val="24"/>
          <w:lang w:val="hr-HR"/>
        </w:rPr>
        <w:footnoteReference w:id="209"/>
      </w:r>
      <w:r w:rsidRPr="00442320">
        <w:rPr>
          <w:rFonts w:ascii="Times New Roman" w:hAnsi="Times New Roman"/>
          <w:sz w:val="24"/>
          <w:szCs w:val="24"/>
          <w:lang w:val="hr-HR"/>
        </w:rPr>
        <w:t>. Činjenice to potpuno osporavaju. [Kraj projekcije.]</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48. Činjenica da je JNA zapovijedao paravojnim skupinama proizlazi i iz iskaza predsjednika Srpske demokratske stranke na Kordunu koji je pred MKSJ-om rekao da je kapetan Vasiljković, vođa ekstremističke srpske paravojne skupine „Grupa kapetana Dragana” – o kojoj će još biti riječi, a koja je poznata i kao Knindže ili „Kninske nindže” –„sudjelovao u suradnji s tenkovskom jedinicom” u napadu na Glinu.</w:t>
      </w:r>
    </w:p>
    <w:p w:rsidR="00BD43BE" w:rsidRPr="00442320" w:rsidRDefault="00BD43BE" w:rsidP="0024135C">
      <w:pPr>
        <w:autoSpaceDE w:val="0"/>
        <w:autoSpaceDN w:val="0"/>
        <w:adjustRightInd w:val="0"/>
        <w:spacing w:before="240" w:after="0" w:line="480" w:lineRule="auto"/>
        <w:jc w:val="both"/>
        <w:rPr>
          <w:rFonts w:ascii="Times New Roman" w:hAnsi="Times New Roman"/>
          <w:sz w:val="24"/>
          <w:szCs w:val="24"/>
          <w:lang w:val="hr-HR"/>
        </w:rPr>
      </w:pPr>
      <w:r w:rsidRPr="00442320">
        <w:rPr>
          <w:rFonts w:ascii="Times New Roman" w:hAnsi="Times New Roman"/>
          <w:b/>
          <w:sz w:val="24"/>
          <w:szCs w:val="24"/>
          <w:lang w:val="hr-HR"/>
        </w:rPr>
        <w:t xml:space="preserve">(c) </w:t>
      </w:r>
      <w:r w:rsidRPr="00442320">
        <w:rPr>
          <w:rFonts w:ascii="Times New Roman" w:hAnsi="Times New Roman"/>
          <w:b/>
          <w:i/>
          <w:sz w:val="24"/>
          <w:szCs w:val="24"/>
          <w:lang w:val="hr-HR"/>
        </w:rPr>
        <w:t>Tuženikova podrška i suradnja</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49. Sada ću reći nekoliko riječi o tuženikovojpodršci i suradnji. MKSJ je utvrdio da je vodstvo Krajine „surađivalo s JNA-om u organiziranju operacija na terenu”</w:t>
      </w:r>
      <w:r w:rsidRPr="00442320">
        <w:rPr>
          <w:rStyle w:val="FootnoteReference"/>
          <w:rFonts w:ascii="Times New Roman" w:hAnsi="Times New Roman"/>
          <w:sz w:val="24"/>
          <w:szCs w:val="24"/>
          <w:lang w:val="hr-HR"/>
        </w:rPr>
        <w:footnoteReference w:id="210"/>
      </w:r>
      <w:r w:rsidRPr="00442320">
        <w:rPr>
          <w:rFonts w:ascii="Times New Roman" w:hAnsi="Times New Roman"/>
          <w:sz w:val="24"/>
          <w:szCs w:val="24"/>
          <w:lang w:val="hr-HR"/>
        </w:rPr>
        <w:t>. Tijekom tih vojnih operacija „vodstvo SAO Krajine zatražilo je i dobilo vojnu pomoć od Srbije”. Ta je pomoć čak uključivala osnivanje vojnog kampa za obuku Milicije Krajine. Suradnja između JNA-a i oružanih snaga SAO Krajine „bila je obuhvatna”</w:t>
      </w:r>
      <w:r w:rsidRPr="00442320">
        <w:rPr>
          <w:rStyle w:val="FootnoteReference"/>
          <w:rFonts w:ascii="Times New Roman" w:hAnsi="Times New Roman"/>
          <w:sz w:val="24"/>
          <w:szCs w:val="24"/>
          <w:lang w:val="hr-HR"/>
        </w:rPr>
        <w:footnoteReference w:id="211"/>
      </w:r>
      <w:r w:rsidRPr="00442320">
        <w:rPr>
          <w:rFonts w:ascii="Times New Roman" w:hAnsi="Times New Roman"/>
          <w:sz w:val="24"/>
          <w:szCs w:val="24"/>
          <w:lang w:val="hr-HR"/>
        </w:rPr>
        <w:t xml:space="preserve">, u svojoj je odluci naveo MKSJ. </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50. Takva obuhvatna vojna pomoć bila je pružana u okviru šire i sveobuhvatnijepodrške i političke suradnje između Srbije i srbijanskih vlasti. MKSJ je zaključio: [početak projekcije]</w:t>
      </w:r>
    </w:p>
    <w:p w:rsidR="00BD43BE" w:rsidRPr="00442320" w:rsidRDefault="00BD43BE" w:rsidP="00536EAB">
      <w:pPr>
        <w:autoSpaceDE w:val="0"/>
        <w:autoSpaceDN w:val="0"/>
        <w:adjustRightInd w:val="0"/>
        <w:spacing w:after="0" w:line="24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w:t>
      </w:r>
      <w:r w:rsidRPr="00442320">
        <w:rPr>
          <w:rFonts w:ascii="TimesNewRomanPSMT CE" w:hAnsi="TimesNewRomanPSMT CE" w:cs="TimesNewRomanPSMT CE"/>
          <w:sz w:val="24"/>
          <w:szCs w:val="24"/>
          <w:lang w:val="hr-HR"/>
        </w:rPr>
        <w:t xml:space="preserve">Vlada SAO Krajine, a kasnije i RSK-a, u kojoj su, među ostalima, bili Milan Babić i Milan Martić, tražila je i dobila značajnu financijsku, logističku i vojnu podršku od Srbije, uključujući od </w:t>
      </w:r>
      <w:r w:rsidRPr="00442320">
        <w:rPr>
          <w:rFonts w:ascii="TimesNewRomanPSMT" w:hAnsi="TimesNewRomanPSMT" w:cs="TimesNewRomanPSMT"/>
          <w:sz w:val="24"/>
          <w:szCs w:val="24"/>
          <w:lang w:val="hr-HR"/>
        </w:rPr>
        <w:t xml:space="preserve">MUP-a i SDB-a Srbije </w:t>
      </w:r>
      <w:r w:rsidRPr="00442320">
        <w:rPr>
          <w:rFonts w:ascii="Times New Roman" w:hAnsi="Times New Roman"/>
          <w:sz w:val="24"/>
          <w:szCs w:val="24"/>
          <w:lang w:val="hr-HR"/>
        </w:rPr>
        <w:t>[to je utvrđena činjenica] ... [a utvrđeno je i]</w:t>
      </w:r>
      <w:r w:rsidRPr="00442320">
        <w:rPr>
          <w:rFonts w:ascii="TimesNewRomanPSMT" w:hAnsi="TimesNewRomanPSMT" w:cs="TimesNewRomanPSMT"/>
          <w:i/>
          <w:sz w:val="24"/>
          <w:szCs w:val="24"/>
          <w:lang w:val="hr-HR"/>
        </w:rPr>
        <w:t>da je policija SAO Krajine uglavnom dobivala financijska sredstva i opremu od MUP-a i SDB-a Srbije.</w:t>
      </w:r>
      <w:r w:rsidRPr="00442320">
        <w:rPr>
          <w:rFonts w:ascii="Times New Roman" w:hAnsi="Times New Roman"/>
          <w:sz w:val="24"/>
          <w:szCs w:val="24"/>
          <w:lang w:val="hr-HR"/>
        </w:rPr>
        <w:t>”</w:t>
      </w:r>
      <w:r w:rsidRPr="00442320">
        <w:rPr>
          <w:rStyle w:val="FootnoteReference"/>
          <w:rFonts w:ascii="Times New Roman" w:hAnsi="Times New Roman"/>
          <w:sz w:val="24"/>
          <w:szCs w:val="24"/>
          <w:lang w:val="hr-HR"/>
        </w:rPr>
        <w:footnoteReference w:id="212"/>
      </w:r>
      <w:r w:rsidRPr="00442320">
        <w:rPr>
          <w:rFonts w:ascii="Times New Roman" w:hAnsi="Times New Roman"/>
          <w:sz w:val="24"/>
          <w:szCs w:val="24"/>
          <w:lang w:val="hr-HR"/>
        </w:rPr>
        <w:t xml:space="preserve"> (Isticanje dodano.) [Kraj projekcije.]</w:t>
      </w:r>
    </w:p>
    <w:p w:rsidR="00BD43BE" w:rsidRPr="00442320" w:rsidRDefault="00BD43BE" w:rsidP="00536EAB">
      <w:pPr>
        <w:autoSpaceDE w:val="0"/>
        <w:autoSpaceDN w:val="0"/>
        <w:adjustRightInd w:val="0"/>
        <w:spacing w:after="0" w:line="240" w:lineRule="auto"/>
        <w:jc w:val="both"/>
        <w:rPr>
          <w:rFonts w:ascii="Times New Roman" w:hAnsi="Times New Roman"/>
          <w:sz w:val="24"/>
          <w:szCs w:val="24"/>
          <w:lang w:val="hr-HR"/>
        </w:rPr>
      </w:pPr>
    </w:p>
    <w:p w:rsidR="00BD43BE" w:rsidRPr="00442320" w:rsidRDefault="00BD43BE" w:rsidP="0024135C">
      <w:pPr>
        <w:autoSpaceDE w:val="0"/>
        <w:autoSpaceDN w:val="0"/>
        <w:adjustRightInd w:val="0"/>
        <w:spacing w:before="360" w:after="0" w:line="240" w:lineRule="auto"/>
        <w:jc w:val="both"/>
        <w:rPr>
          <w:rFonts w:ascii="Times New Roman" w:hAnsi="Times New Roman"/>
          <w:sz w:val="24"/>
          <w:szCs w:val="24"/>
          <w:lang w:val="hr-HR"/>
        </w:rPr>
      </w:pPr>
      <w:r w:rsidRPr="00442320">
        <w:rPr>
          <w:rFonts w:ascii="Times New Roman" w:hAnsi="Times New Roman"/>
          <w:b/>
          <w:sz w:val="24"/>
          <w:szCs w:val="24"/>
          <w:lang w:val="hr-HR"/>
        </w:rPr>
        <w:t xml:space="preserve">(d) </w:t>
      </w:r>
      <w:r w:rsidRPr="00442320">
        <w:rPr>
          <w:rFonts w:ascii="Times New Roman" w:hAnsi="Times New Roman"/>
          <w:b/>
          <w:i/>
          <w:sz w:val="24"/>
          <w:szCs w:val="24"/>
          <w:lang w:val="hr-HR"/>
        </w:rPr>
        <w:t>Nesprječavanje genocida od strane Srbije</w:t>
      </w:r>
    </w:p>
    <w:p w:rsidR="00BD43BE" w:rsidRPr="00442320" w:rsidRDefault="00BD43BE" w:rsidP="00536EAB">
      <w:pPr>
        <w:autoSpaceDE w:val="0"/>
        <w:autoSpaceDN w:val="0"/>
        <w:adjustRightInd w:val="0"/>
        <w:spacing w:after="0" w:line="240" w:lineRule="auto"/>
        <w:jc w:val="both"/>
        <w:rPr>
          <w:rFonts w:ascii="Times New Roman" w:hAnsi="Times New Roman"/>
          <w:sz w:val="24"/>
          <w:szCs w:val="24"/>
          <w:lang w:val="hr-HR"/>
        </w:rPr>
      </w:pPr>
      <w:r w:rsidRPr="00442320">
        <w:rPr>
          <w:rFonts w:ascii="Times New Roman" w:hAnsi="Times New Roman"/>
          <w:sz w:val="24"/>
          <w:szCs w:val="24"/>
          <w:lang w:val="hr-HR"/>
        </w:rPr>
        <w:tab/>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51. Dopustite mi da se sada kratko osvrnem na propust Srbije da spriječi genocid. JNA-ovo zapovjedništvo nad i podrška snagama TO-a i srpskim paravojnim snagama išla je ruku pod ruku s ustrajnim i namjernim nesprječavanjem bezbrojnih genocidnih radnji. Dokazi dosljedno potvrđuju da su, osim u nekoliko ograničenih i izoliranih slučajeva, srpske paravojne snage djelovale s punim znanjem, prema zapovijedima i uz aktivnu kontrolu.</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52. Napadi i ubojstva izvršeni u selu Vukovići tipičan su primjer. Dana 8. listopada 1991. godine JNA je napao selo i zapalio velik broj kuća</w:t>
      </w:r>
      <w:r w:rsidRPr="00442320">
        <w:rPr>
          <w:rStyle w:val="FootnoteReference"/>
          <w:rFonts w:ascii="Times New Roman" w:hAnsi="Times New Roman"/>
          <w:sz w:val="24"/>
          <w:szCs w:val="24"/>
          <w:lang w:val="hr-HR"/>
        </w:rPr>
        <w:footnoteReference w:id="213"/>
      </w:r>
      <w:r w:rsidRPr="00442320">
        <w:rPr>
          <w:rFonts w:ascii="Times New Roman" w:hAnsi="Times New Roman"/>
          <w:sz w:val="24"/>
          <w:szCs w:val="24"/>
          <w:lang w:val="hr-HR"/>
        </w:rPr>
        <w:t xml:space="preserve">. Mjesec dana kasnije, 7. studenog 1991., hicima iz vatrenog oružja u selu je bilo ubijeno osam nenaoružanih hrvatskih civila. U predmetu </w:t>
      </w:r>
      <w:r w:rsidRPr="00442320">
        <w:rPr>
          <w:rFonts w:ascii="Times New Roman" w:hAnsi="Times New Roman"/>
          <w:i/>
          <w:sz w:val="24"/>
          <w:szCs w:val="24"/>
          <w:lang w:val="hr-HR"/>
        </w:rPr>
        <w:t>Martić</w:t>
      </w:r>
      <w:r w:rsidRPr="00442320">
        <w:rPr>
          <w:rFonts w:ascii="Times New Roman" w:hAnsi="Times New Roman"/>
          <w:sz w:val="24"/>
          <w:szCs w:val="24"/>
          <w:lang w:val="hr-HR"/>
        </w:rPr>
        <w:t xml:space="preserve"> MKSJ je utvrdio da su žrtve bile ubijene zato što su bile Hrvati</w:t>
      </w:r>
      <w:r w:rsidRPr="00442320">
        <w:rPr>
          <w:rStyle w:val="FootnoteReference"/>
          <w:rFonts w:ascii="Times New Roman" w:hAnsi="Times New Roman"/>
          <w:sz w:val="24"/>
          <w:szCs w:val="24"/>
          <w:lang w:val="hr-HR"/>
        </w:rPr>
        <w:footnoteReference w:id="214"/>
      </w:r>
      <w:r w:rsidRPr="00442320">
        <w:rPr>
          <w:rFonts w:ascii="Times New Roman" w:hAnsi="Times New Roman"/>
          <w:sz w:val="24"/>
          <w:szCs w:val="24"/>
          <w:lang w:val="hr-HR"/>
        </w:rPr>
        <w:t xml:space="preserve"> te s namjerom njihova uništenja kao takvih. Uništila ih je „mješovita skupina vojnika JNA-a, uključujući pripadnike specijalne jedinice JNA-a iz Niša, kao i naoružani mještani [koji su bili prisutni u Vukovićima]”</w:t>
      </w:r>
      <w:r w:rsidRPr="00442320">
        <w:rPr>
          <w:rStyle w:val="FootnoteReference"/>
          <w:rFonts w:ascii="Times New Roman" w:hAnsi="Times New Roman"/>
          <w:sz w:val="24"/>
          <w:szCs w:val="24"/>
          <w:lang w:val="hr-HR"/>
        </w:rPr>
        <w:footnoteReference w:id="215"/>
      </w:r>
      <w:r w:rsidRPr="00442320">
        <w:rPr>
          <w:rFonts w:ascii="Times New Roman" w:hAnsi="Times New Roman"/>
          <w:sz w:val="24"/>
          <w:szCs w:val="24"/>
          <w:lang w:val="hr-HR"/>
        </w:rPr>
        <w:t>. MKSJ-ovi zaključci posve diskreditiraju tuženikove argumente.</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53. U prilog svojoj obrani Srbija se poziva na nekoliko izoliranih slučajeva u kojima su se pojedini JNA-ovi oficiri umiješali kako bi spasili hrvatske civile od neposrednog str</w:t>
      </w:r>
      <w:r>
        <w:rPr>
          <w:rFonts w:ascii="Times New Roman" w:hAnsi="Times New Roman"/>
          <w:sz w:val="24"/>
          <w:szCs w:val="24"/>
          <w:lang w:val="hr-HR"/>
        </w:rPr>
        <w:t>ij</w:t>
      </w:r>
      <w:r w:rsidRPr="00442320">
        <w:rPr>
          <w:rFonts w:ascii="Times New Roman" w:hAnsi="Times New Roman"/>
          <w:sz w:val="24"/>
          <w:szCs w:val="24"/>
          <w:lang w:val="hr-HR"/>
        </w:rPr>
        <w:t xml:space="preserve">eljanja ili mučenja. Hrvatska, dakako, odaje priznanje svakom od tih slučajeva časnog i uljuđenog ponašanja. Nažalost, takvi su primjeri rijetki. Štoviše, oni </w:t>
      </w:r>
      <w:r>
        <w:rPr>
          <w:rFonts w:ascii="Times New Roman" w:hAnsi="Times New Roman"/>
          <w:sz w:val="24"/>
          <w:szCs w:val="24"/>
          <w:lang w:val="hr-HR"/>
        </w:rPr>
        <w:t>pod</w:t>
      </w:r>
      <w:r w:rsidRPr="00442320">
        <w:rPr>
          <w:rFonts w:ascii="Times New Roman" w:hAnsi="Times New Roman"/>
          <w:sz w:val="24"/>
          <w:szCs w:val="24"/>
          <w:lang w:val="hr-HR"/>
        </w:rPr>
        <w:t xml:space="preserve">crtavaju svjesnost JNA-a glede namjera paravojnih snaga i [njihova] ponašanja, kao i njegovu sposobnost da zaustavi ubojstva i smaknuća. </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54. Dokazi o JNA-ovu svjesnu dopuštanju da se genocidna ubojstva događaju nepobitni su.U listopadu i prosincu 1991. godine s</w:t>
      </w:r>
      <w:r>
        <w:rPr>
          <w:rFonts w:ascii="Times New Roman" w:hAnsi="Times New Roman"/>
          <w:sz w:val="24"/>
          <w:szCs w:val="24"/>
          <w:lang w:val="hr-HR"/>
        </w:rPr>
        <w:t>r</w:t>
      </w:r>
      <w:r w:rsidRPr="00442320">
        <w:rPr>
          <w:rFonts w:ascii="Times New Roman" w:hAnsi="Times New Roman"/>
          <w:sz w:val="24"/>
          <w:szCs w:val="24"/>
          <w:lang w:val="hr-HR"/>
        </w:rPr>
        <w:t xml:space="preserve">pske paravojne snage u Lipovači su ubile 12 hrvatskih civila. Zaključci MKSJ-a u predmetu </w:t>
      </w:r>
      <w:r w:rsidRPr="00442320">
        <w:rPr>
          <w:rFonts w:ascii="Times New Roman" w:hAnsi="Times New Roman"/>
          <w:i/>
          <w:sz w:val="24"/>
          <w:szCs w:val="24"/>
          <w:lang w:val="hr-HR"/>
        </w:rPr>
        <w:t>Martić</w:t>
      </w:r>
      <w:r w:rsidRPr="00442320">
        <w:rPr>
          <w:rFonts w:ascii="Times New Roman" w:hAnsi="Times New Roman"/>
          <w:sz w:val="24"/>
          <w:szCs w:val="24"/>
          <w:lang w:val="hr-HR"/>
        </w:rPr>
        <w:t xml:space="preserve"> dokazuju da je JNA bio posve svjestan namjera paravojnih snaga da muče i ubijaju hrvatske civile, ali da nije ništa učinio kako bi se umiješao. U svojem spisu i na zaslonu možete vidjeti zaključke iz presude koji ukazuju na propust glede sprječavanja: [početak projekcije]</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PREDSJEDNIK: Profesore Sands, sada je 13 sati, ali ja ću Vam dati još pet minuta jer je Sud, budući da je raspravljao o određenim pitanjima, bio napravio nešto dulju stanku. Na raspolaganju imate, dakle, još 5 minuta.</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G. SANDS: Najljepša Vam hvala, g. predsjedniče.</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PREDSJEDNIK: Imate, dakle, još pet minuta.</w:t>
      </w:r>
    </w:p>
    <w:p w:rsidR="00BD43BE" w:rsidRPr="00442320" w:rsidRDefault="00BD43BE" w:rsidP="00536EAB">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G. SANDS: Vrlo sam Vam zahvalan, g. predsjedniče, te obeća</w:t>
      </w:r>
      <w:r>
        <w:rPr>
          <w:rFonts w:ascii="Times New Roman" w:hAnsi="Times New Roman"/>
          <w:sz w:val="24"/>
          <w:szCs w:val="24"/>
          <w:lang w:val="hr-HR"/>
        </w:rPr>
        <w:t>va</w:t>
      </w:r>
      <w:r w:rsidRPr="00442320">
        <w:rPr>
          <w:rFonts w:ascii="Times New Roman" w:hAnsi="Times New Roman"/>
          <w:sz w:val="24"/>
          <w:szCs w:val="24"/>
          <w:lang w:val="hr-HR"/>
        </w:rPr>
        <w:t>m da ću svoje izlaganje privesti kraju unutar tih pet minuta.</w:t>
      </w:r>
    </w:p>
    <w:p w:rsidR="00BD43BE" w:rsidRPr="00442320" w:rsidRDefault="00BD43BE" w:rsidP="00536EAB">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55. JNA je predvidio odlazak paravojnih snaga i znao što će se potom dogoditi. Radnje paravojnih snaga koje su uslijedile jasno su pripisive srbijanskom vodstvu koje je sudjelovalo u onome za što se utvrdilo da predstavljaudruženi zločinački pothvat.</w:t>
      </w:r>
    </w:p>
    <w:p w:rsidR="00BD43BE" w:rsidRPr="00442320" w:rsidRDefault="00BD43BE" w:rsidP="00536EAB">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56. Ovo prijepodne već sam spomenuo da je u nekim slučajevima to znanje o genocidnom djelovanju bilo prim</w:t>
      </w:r>
      <w:r>
        <w:rPr>
          <w:rFonts w:ascii="Times New Roman" w:hAnsi="Times New Roman"/>
          <w:sz w:val="24"/>
          <w:szCs w:val="24"/>
          <w:lang w:val="hr-HR"/>
        </w:rPr>
        <w:t>i</w:t>
      </w:r>
      <w:r w:rsidRPr="00442320">
        <w:rPr>
          <w:rFonts w:ascii="Times New Roman" w:hAnsi="Times New Roman"/>
          <w:sz w:val="24"/>
          <w:szCs w:val="24"/>
          <w:lang w:val="hr-HR"/>
        </w:rPr>
        <w:t>jećeno i zabilježeno. Želio bih vam ponovno skrenuti pozornost na izvješće JNA-ovih vojno-obavještajnih službi od 13. listopada 1991. godine, koje je upravo prikazano na vašem zaslonu. JNA je znao za nekontrolirani genocid koji je bio u tijeku. Odnosno, 13. listopada 1991. godine, te da uključuje izvršavanje onih vrsta radnji koje sam vam upravo opisao. Taj dokument, kvalifikacija tih radnji i činjenica da se za njih znalo, nepobitni su dokazi o odgovornosti za nesprječavanje genocida u Vukovaru i njegovoj okolici. [Kraj projekcije.]</w:t>
      </w:r>
    </w:p>
    <w:p w:rsidR="00BD43BE" w:rsidRPr="00442320" w:rsidRDefault="00BD43BE" w:rsidP="00536EAB">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57. Drugi primjer jest dokaz koji je iznio bivši srbijanski šef sigurnosti pri Saveznom sekretarijatu narodne obrane. On je svjedočio pred beogradskim sudom za ratne zločine 1999. godine kao i u okviru postupka protiv Slobodana Miloševića koji se vodio pred MKSJ-om. Dana 28. listopada 1991. godine bio je obaviješten da su paravojne snage prisilile hrvatske civile da hodaju kroz minsko polje u Lovasu i da je u selu bilo smaknuto 70 civila. Na sastanku koji se toga dana, 28. listopada 1991. godine, održao u srbijanskom Ministarstvu obrane visokorangiranim pojedi</w:t>
      </w:r>
      <w:r>
        <w:rPr>
          <w:rFonts w:ascii="Times New Roman" w:hAnsi="Times New Roman"/>
          <w:sz w:val="24"/>
          <w:szCs w:val="24"/>
          <w:lang w:val="hr-HR"/>
        </w:rPr>
        <w:t>n</w:t>
      </w:r>
      <w:r w:rsidRPr="00442320">
        <w:rPr>
          <w:rFonts w:ascii="Times New Roman" w:hAnsi="Times New Roman"/>
          <w:sz w:val="24"/>
          <w:szCs w:val="24"/>
          <w:lang w:val="hr-HR"/>
        </w:rPr>
        <w:t xml:space="preserve">cima je rekao što paravojne snage rade civilima: [početak projekcije] „Dodao sam da </w:t>
      </w:r>
      <w:r w:rsidRPr="00442320">
        <w:rPr>
          <w:rFonts w:ascii="Times New Roman" w:hAnsi="Times New Roman"/>
          <w:i/>
          <w:sz w:val="24"/>
          <w:szCs w:val="24"/>
          <w:lang w:val="hr-HR"/>
        </w:rPr>
        <w:t>je ono što oni rade u selima Lovasu i Tovarniku gore od onoga što su Nijemci radili u Drugom svjetskom ratu</w:t>
      </w:r>
      <w:r w:rsidRPr="00442320">
        <w:rPr>
          <w:rFonts w:ascii="Times New Roman" w:hAnsi="Times New Roman"/>
          <w:sz w:val="24"/>
          <w:szCs w:val="24"/>
          <w:lang w:val="hr-HR"/>
        </w:rPr>
        <w:t>” (isticanje dodano).</w:t>
      </w:r>
    </w:p>
    <w:p w:rsidR="00BD43BE" w:rsidRPr="00442320" w:rsidRDefault="00BD43BE" w:rsidP="00536EAB">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58. Među visokorangiranim pojedincima koji su nazočili sastanku 28. listopada 1991. godine bili su general JNA-a, srbijanski ministar obrane, zapovjednik srbijanskog TO-a, zamjenik ministra narodne obrane Srbije, ministar obrane i general iz srbijanskog Ministarstva obrane. Unatoč tomu što je pozornost tuženikova vojnog i političkog vodstva izrijekom svratio na ta pitanja, šef sigurnosti izjavio je da se pred informacijama koje je iznio i upozorenjem koje je dao „zažmirilo na jedno oko”</w:t>
      </w:r>
      <w:r w:rsidRPr="00442320">
        <w:rPr>
          <w:rStyle w:val="FootnoteReference"/>
          <w:rFonts w:ascii="Times New Roman" w:hAnsi="Times New Roman"/>
          <w:sz w:val="24"/>
          <w:szCs w:val="24"/>
          <w:lang w:val="hr-HR"/>
        </w:rPr>
        <w:footnoteReference w:id="216"/>
      </w:r>
      <w:r w:rsidRPr="00442320">
        <w:rPr>
          <w:rFonts w:ascii="Times New Roman" w:hAnsi="Times New Roman"/>
          <w:sz w:val="24"/>
          <w:szCs w:val="24"/>
          <w:lang w:val="hr-HR"/>
        </w:rPr>
        <w:t xml:space="preserve">. Ismijali su ga kao „Švabu iz Kragujevca”. </w:t>
      </w:r>
    </w:p>
    <w:p w:rsidR="00BD43BE" w:rsidRPr="00442320" w:rsidRDefault="00BD43BE" w:rsidP="00536EAB">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59. U svjetlu tih dokaza, teško je shvatiti kako tuženik može tvrditi da u listopadu 1991. godine njegovo najviše vodstvo nije znalo da srpske paravojne snage koje se bore uz bok JNA-u vrše genocidne radnje. [Kraj projekcije.]</w:t>
      </w:r>
    </w:p>
    <w:p w:rsidR="00BD43BE" w:rsidRPr="00442320" w:rsidRDefault="00BD43BE" w:rsidP="0024135C">
      <w:pPr>
        <w:autoSpaceDE w:val="0"/>
        <w:autoSpaceDN w:val="0"/>
        <w:adjustRightInd w:val="0"/>
        <w:spacing w:before="240" w:after="0" w:line="480" w:lineRule="auto"/>
        <w:ind w:firstLine="720"/>
        <w:jc w:val="center"/>
        <w:rPr>
          <w:rFonts w:ascii="Times New Roman" w:hAnsi="Times New Roman"/>
          <w:b/>
          <w:sz w:val="24"/>
          <w:szCs w:val="24"/>
          <w:lang w:val="hr-HR"/>
        </w:rPr>
      </w:pPr>
      <w:r w:rsidRPr="00442320">
        <w:rPr>
          <w:rFonts w:ascii="Times New Roman" w:hAnsi="Times New Roman"/>
          <w:b/>
          <w:sz w:val="24"/>
          <w:szCs w:val="24"/>
          <w:lang w:val="hr-HR"/>
        </w:rPr>
        <w:t>VI. Zaključak</w:t>
      </w:r>
    </w:p>
    <w:p w:rsidR="00BD43BE" w:rsidRPr="00442320" w:rsidRDefault="00BD43BE" w:rsidP="00536EAB">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60. Dopustite mi da izlaganje završim sa šest vrlo kratkih primjedbi.</w:t>
      </w:r>
    </w:p>
    <w:p w:rsidR="00BD43BE" w:rsidRPr="00442320" w:rsidRDefault="00BD43BE" w:rsidP="00536EAB">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 xml:space="preserve">61. </w:t>
      </w:r>
      <w:r w:rsidRPr="00442320">
        <w:rPr>
          <w:rFonts w:ascii="Times New Roman" w:hAnsi="Times New Roman"/>
          <w:i/>
          <w:sz w:val="24"/>
          <w:szCs w:val="24"/>
          <w:lang w:val="hr-HR"/>
        </w:rPr>
        <w:t>Prvo</w:t>
      </w:r>
      <w:r w:rsidRPr="00442320">
        <w:rPr>
          <w:rFonts w:ascii="Times New Roman" w:hAnsi="Times New Roman"/>
          <w:sz w:val="24"/>
          <w:szCs w:val="24"/>
          <w:lang w:val="hr-HR"/>
        </w:rPr>
        <w:t>, rasprostranjeni i sustavni napadi na skupine hrvatskih sela nisu bili potaknuti vojnom ili političkom nuždom, nego pukim neprijateljstvom. Namjera je bila djelomično uništiti te skupine.</w:t>
      </w:r>
    </w:p>
    <w:p w:rsidR="00BD43BE" w:rsidRPr="00442320" w:rsidRDefault="00BD43BE" w:rsidP="00536EAB">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 xml:space="preserve">62. </w:t>
      </w:r>
      <w:r w:rsidRPr="00442320">
        <w:rPr>
          <w:rFonts w:ascii="Times New Roman" w:hAnsi="Times New Roman"/>
          <w:i/>
          <w:sz w:val="24"/>
          <w:szCs w:val="24"/>
          <w:lang w:val="hr-HR"/>
        </w:rPr>
        <w:t>Drugo</w:t>
      </w:r>
      <w:r w:rsidRPr="00442320">
        <w:rPr>
          <w:rFonts w:ascii="Times New Roman" w:hAnsi="Times New Roman"/>
          <w:sz w:val="24"/>
          <w:szCs w:val="24"/>
          <w:lang w:val="hr-HR"/>
        </w:rPr>
        <w:t>, hrvatski civili bili su sustavno izdvajani.</w:t>
      </w:r>
    </w:p>
    <w:p w:rsidR="00BD43BE" w:rsidRPr="00442320" w:rsidRDefault="00BD43BE" w:rsidP="00536EAB">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 xml:space="preserve">63. </w:t>
      </w:r>
      <w:r w:rsidRPr="00442320">
        <w:rPr>
          <w:rFonts w:ascii="Times New Roman" w:hAnsi="Times New Roman"/>
          <w:i/>
          <w:sz w:val="24"/>
          <w:szCs w:val="24"/>
          <w:lang w:val="hr-HR"/>
        </w:rPr>
        <w:t>Treće</w:t>
      </w:r>
      <w:r w:rsidRPr="00442320">
        <w:rPr>
          <w:rFonts w:ascii="Times New Roman" w:hAnsi="Times New Roman"/>
          <w:sz w:val="24"/>
          <w:szCs w:val="24"/>
          <w:lang w:val="hr-HR"/>
        </w:rPr>
        <w:t>, taj je proces za posljedicu imao uništenje hrvatskih skupina u mnogim gradovima i selima diljem područja koje sam opisao.</w:t>
      </w:r>
    </w:p>
    <w:p w:rsidR="00BD43BE" w:rsidRPr="00442320" w:rsidRDefault="00BD43BE" w:rsidP="00536EAB">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 xml:space="preserve">64. </w:t>
      </w:r>
      <w:r w:rsidRPr="00442320">
        <w:rPr>
          <w:rFonts w:ascii="Times New Roman" w:hAnsi="Times New Roman"/>
          <w:i/>
          <w:sz w:val="24"/>
          <w:szCs w:val="24"/>
          <w:lang w:val="hr-HR"/>
        </w:rPr>
        <w:t>Četvrto</w:t>
      </w:r>
      <w:r w:rsidRPr="00442320">
        <w:rPr>
          <w:rFonts w:ascii="Times New Roman" w:hAnsi="Times New Roman"/>
          <w:sz w:val="24"/>
          <w:szCs w:val="24"/>
          <w:lang w:val="hr-HR"/>
        </w:rPr>
        <w:t>, program sustavnog razaranja orkestrirala su tuženikova vojna i politička tijela potpomognuta srpskim paravojnim skupinama.</w:t>
      </w:r>
    </w:p>
    <w:p w:rsidR="00BD43BE" w:rsidRPr="00442320" w:rsidRDefault="00BD43BE" w:rsidP="00536EAB">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 xml:space="preserve">65. </w:t>
      </w:r>
      <w:r w:rsidRPr="00442320">
        <w:rPr>
          <w:rFonts w:ascii="Times New Roman" w:hAnsi="Times New Roman"/>
          <w:i/>
          <w:sz w:val="24"/>
          <w:szCs w:val="24"/>
          <w:lang w:val="hr-HR"/>
        </w:rPr>
        <w:t>Peto</w:t>
      </w:r>
      <w:r w:rsidRPr="00442320">
        <w:rPr>
          <w:rFonts w:ascii="Times New Roman" w:hAnsi="Times New Roman"/>
          <w:sz w:val="24"/>
          <w:szCs w:val="24"/>
          <w:lang w:val="hr-HR"/>
        </w:rPr>
        <w:t>, razmjer i barbarstvo počinjenih ubojstava, mučenja i oskvrnuća, zajedno s uporabom izričitih i otrovnih etničkih pogrda, niječu ikakvu mogućnost da je cilj tuženikove kampanje bio tek raseliti hrvatsko stanovništvo. Dokazi koji se nalaze pred vama nedvosmisleno upućuju na jedan jedini zaključak: postojanje konkretne namjere uništenja dijelova hrvatskog stanovništva, dijelova skupina.</w:t>
      </w:r>
    </w:p>
    <w:p w:rsidR="00BD43BE" w:rsidRPr="00442320" w:rsidRDefault="00BD43BE" w:rsidP="00536EAB">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 xml:space="preserve">66. </w:t>
      </w:r>
      <w:r w:rsidRPr="00442320">
        <w:rPr>
          <w:rFonts w:ascii="Times New Roman" w:hAnsi="Times New Roman"/>
          <w:i/>
          <w:sz w:val="24"/>
          <w:szCs w:val="24"/>
          <w:lang w:val="hr-HR"/>
        </w:rPr>
        <w:t>Šesto</w:t>
      </w:r>
      <w:r w:rsidRPr="00442320">
        <w:rPr>
          <w:rFonts w:ascii="Times New Roman" w:hAnsi="Times New Roman"/>
          <w:sz w:val="24"/>
          <w:szCs w:val="24"/>
          <w:lang w:val="hr-HR"/>
        </w:rPr>
        <w:t>, bez obzira za koji se pridjev ili kvalifikator ovaj sud odlučio, nemoguće je činjenice na koje dokazi upućuju ne opisati kao usmjerene na dijelove te skupine koji su bili ili „razmjerno važni” ili „znatni” ili „bitni”.</w:t>
      </w:r>
    </w:p>
    <w:p w:rsidR="00BD43BE" w:rsidRPr="00442320" w:rsidRDefault="00BD43BE" w:rsidP="00536EAB">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Zahvaljujem što ste mi dali dodatnih pet minuta, g. predsjedniče. Time završavamo naša prijepodnevna izlaganja.</w:t>
      </w:r>
    </w:p>
    <w:p w:rsidR="00BD43BE" w:rsidRPr="00442320" w:rsidRDefault="00BD43BE" w:rsidP="00536EAB">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PREDSJEDNIK: Zahvaljujem, profesore Sands. Prije nego što završimo ovo zasjedanje riječ ću predati dvama članovima vijeća koji žele postaviti neka pitanja. Stoga ću sada riječ dati su</w:t>
      </w:r>
      <w:r>
        <w:rPr>
          <w:rFonts w:ascii="Times New Roman" w:hAnsi="Times New Roman"/>
          <w:sz w:val="24"/>
          <w:szCs w:val="24"/>
          <w:lang w:val="hr-HR"/>
        </w:rPr>
        <w:t>d</w:t>
      </w:r>
      <w:r w:rsidRPr="00442320">
        <w:rPr>
          <w:rFonts w:ascii="Times New Roman" w:hAnsi="Times New Roman"/>
          <w:sz w:val="24"/>
          <w:szCs w:val="24"/>
          <w:lang w:val="hr-HR"/>
        </w:rPr>
        <w:t>cu sir ChristopheruGreenwoodu. Izvolite, gospodine.</w:t>
      </w:r>
    </w:p>
    <w:p w:rsidR="00BD43BE" w:rsidRPr="00442320" w:rsidRDefault="00BD43BE" w:rsidP="00536EAB">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Sudac GREENWOOD: Zahvaljujem, g. predsjedniče. Imam dva pitanja za Hrvatsku. Prvo je samo molba za pojašnjenje.</w:t>
      </w:r>
    </w:p>
    <w:p w:rsidR="00BD43BE" w:rsidRPr="00442320" w:rsidRDefault="00BD43BE" w:rsidP="00536EAB">
      <w:pPr>
        <w:autoSpaceDE w:val="0"/>
        <w:autoSpaceDN w:val="0"/>
        <w:adjustRightInd w:val="0"/>
        <w:spacing w:after="0" w:line="24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„1. Jučer je savjetnik Hrvatske rekao Sudu da ‘od sredine svibnja 1991. godine do 7. srpnja 1991. godine srpsko Predsjedništvo nije održalo nijedan sastanak’ (CR 2014/5, str. 46., odl. 11. (Crawford)). Je li se mislilo na Predsjedništvo SFRJ-a?</w:t>
      </w:r>
    </w:p>
    <w:p w:rsidR="00BD43BE" w:rsidRPr="00442320" w:rsidRDefault="00BD43BE" w:rsidP="00536EAB">
      <w:pPr>
        <w:autoSpaceDE w:val="0"/>
        <w:autoSpaceDN w:val="0"/>
        <w:adjustRightInd w:val="0"/>
        <w:spacing w:after="0" w:line="240" w:lineRule="auto"/>
        <w:ind w:left="720" w:firstLine="720"/>
        <w:jc w:val="both"/>
        <w:rPr>
          <w:rFonts w:ascii="Times New Roman" w:hAnsi="Times New Roman"/>
          <w:sz w:val="24"/>
          <w:szCs w:val="24"/>
          <w:lang w:val="hr-HR"/>
        </w:rPr>
      </w:pPr>
    </w:p>
    <w:p w:rsidR="00BD43BE" w:rsidRPr="00442320" w:rsidRDefault="00BD43BE" w:rsidP="00536EAB">
      <w:pPr>
        <w:autoSpaceDE w:val="0"/>
        <w:autoSpaceDN w:val="0"/>
        <w:adjustRightInd w:val="0"/>
        <w:spacing w:after="0" w:line="24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2. Koji je službeni položaj, ako ikoji, Vojislav Šešelj obnašao u doba kad je navodno dao izjave koje su jučer bile citirane?”</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r>
    </w:p>
    <w:p w:rsidR="00BD43BE" w:rsidRPr="00442320" w:rsidRDefault="00BD43BE" w:rsidP="0024135C">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PREDSJEDNIK: Hvala, su</w:t>
      </w:r>
      <w:r>
        <w:rPr>
          <w:rFonts w:ascii="Times New Roman" w:hAnsi="Times New Roman"/>
          <w:sz w:val="24"/>
          <w:szCs w:val="24"/>
          <w:lang w:val="hr-HR"/>
        </w:rPr>
        <w:t>d</w:t>
      </w:r>
      <w:r w:rsidRPr="00442320">
        <w:rPr>
          <w:rFonts w:ascii="Times New Roman" w:hAnsi="Times New Roman"/>
          <w:sz w:val="24"/>
          <w:szCs w:val="24"/>
          <w:lang w:val="hr-HR"/>
        </w:rPr>
        <w:t>če Greenwoode. Drugi član vijeća koji ima pitanje je sudac Bhandari. Izvolite su</w:t>
      </w:r>
      <w:r>
        <w:rPr>
          <w:rFonts w:ascii="Times New Roman" w:hAnsi="Times New Roman"/>
          <w:sz w:val="24"/>
          <w:szCs w:val="24"/>
          <w:lang w:val="hr-HR"/>
        </w:rPr>
        <w:t>d</w:t>
      </w:r>
      <w:r w:rsidRPr="00442320">
        <w:rPr>
          <w:rFonts w:ascii="Times New Roman" w:hAnsi="Times New Roman"/>
          <w:sz w:val="24"/>
          <w:szCs w:val="24"/>
          <w:lang w:val="hr-HR"/>
        </w:rPr>
        <w:t>če Bhandari.</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Sudac BHANDARI: Zahvaljujem, g. predsjedniče.</w:t>
      </w:r>
    </w:p>
    <w:p w:rsidR="00BD43BE" w:rsidRPr="00442320" w:rsidRDefault="00BD43BE" w:rsidP="00536EAB">
      <w:pPr>
        <w:autoSpaceDE w:val="0"/>
        <w:autoSpaceDN w:val="0"/>
        <w:adjustRightInd w:val="0"/>
        <w:spacing w:after="0" w:line="480" w:lineRule="auto"/>
        <w:ind w:left="720" w:firstLine="720"/>
        <w:jc w:val="both"/>
        <w:rPr>
          <w:rFonts w:ascii="Times New Roman" w:hAnsi="Times New Roman"/>
          <w:sz w:val="24"/>
          <w:szCs w:val="24"/>
          <w:lang w:val="hr-HR"/>
        </w:rPr>
      </w:pPr>
      <w:r w:rsidRPr="00442320">
        <w:rPr>
          <w:rFonts w:ascii="Times New Roman" w:hAnsi="Times New Roman"/>
          <w:sz w:val="24"/>
          <w:szCs w:val="24"/>
          <w:lang w:val="hr-HR"/>
        </w:rPr>
        <w:t>„Želio bih čuti stajališta stranaka glede dokazne težine koju bi Sud trebao pridati sljedećim vrstama izjava:</w:t>
      </w:r>
    </w:p>
    <w:p w:rsidR="00BD43BE" w:rsidRPr="00442320" w:rsidRDefault="00BD43BE" w:rsidP="00536EAB">
      <w:pPr>
        <w:pStyle w:val="ListParagraph"/>
        <w:numPr>
          <w:ilvl w:val="0"/>
          <w:numId w:val="7"/>
        </w:numPr>
        <w:autoSpaceDE w:val="0"/>
        <w:autoSpaceDN w:val="0"/>
        <w:adjustRightInd w:val="0"/>
        <w:spacing w:after="0" w:line="240" w:lineRule="auto"/>
        <w:jc w:val="both"/>
        <w:rPr>
          <w:rFonts w:ascii="Times New Roman" w:hAnsi="Times New Roman"/>
          <w:sz w:val="24"/>
          <w:szCs w:val="24"/>
          <w:lang w:val="hr-HR"/>
        </w:rPr>
      </w:pPr>
      <w:r w:rsidRPr="00442320">
        <w:rPr>
          <w:rFonts w:ascii="Times New Roman" w:hAnsi="Times New Roman"/>
          <w:sz w:val="24"/>
          <w:szCs w:val="24"/>
          <w:lang w:val="hr-HR"/>
        </w:rPr>
        <w:t>izjave priložene podnescima, čiji davatelj nije pozvan svjedočiti u okviru ovog postupka;</w:t>
      </w:r>
    </w:p>
    <w:p w:rsidR="00BD43BE" w:rsidRPr="00442320" w:rsidRDefault="00BD43BE" w:rsidP="00536EAB">
      <w:pPr>
        <w:pStyle w:val="ListParagraph"/>
        <w:autoSpaceDE w:val="0"/>
        <w:autoSpaceDN w:val="0"/>
        <w:adjustRightInd w:val="0"/>
        <w:spacing w:after="0" w:line="240" w:lineRule="auto"/>
        <w:ind w:left="1440"/>
        <w:jc w:val="both"/>
        <w:rPr>
          <w:rFonts w:ascii="Times New Roman" w:hAnsi="Times New Roman"/>
          <w:sz w:val="24"/>
          <w:szCs w:val="24"/>
          <w:lang w:val="hr-HR"/>
        </w:rPr>
      </w:pPr>
    </w:p>
    <w:p w:rsidR="00BD43BE" w:rsidRPr="00442320" w:rsidRDefault="00BD43BE" w:rsidP="00536EAB">
      <w:pPr>
        <w:pStyle w:val="ListParagraph"/>
        <w:numPr>
          <w:ilvl w:val="0"/>
          <w:numId w:val="7"/>
        </w:numPr>
        <w:autoSpaceDE w:val="0"/>
        <w:autoSpaceDN w:val="0"/>
        <w:adjustRightInd w:val="0"/>
        <w:spacing w:after="0" w:line="240" w:lineRule="auto"/>
        <w:jc w:val="both"/>
        <w:rPr>
          <w:rFonts w:ascii="Times New Roman" w:hAnsi="Times New Roman"/>
          <w:sz w:val="24"/>
          <w:szCs w:val="24"/>
          <w:lang w:val="hr-HR"/>
        </w:rPr>
      </w:pPr>
      <w:r w:rsidRPr="00442320">
        <w:rPr>
          <w:rFonts w:ascii="Times New Roman" w:hAnsi="Times New Roman"/>
          <w:sz w:val="24"/>
          <w:szCs w:val="24"/>
          <w:lang w:val="hr-HR"/>
        </w:rPr>
        <w:t>izjave pojedinaca koji imaju svojstvo svjedoka u okviru ovog postupka, ali koje je suprotna stranka odustala unakrsno ispitati, pa ih Sud stoga neće saslušati;</w:t>
      </w:r>
    </w:p>
    <w:p w:rsidR="00BD43BE" w:rsidRPr="00442320" w:rsidRDefault="00BD43BE" w:rsidP="00536EAB">
      <w:pPr>
        <w:autoSpaceDE w:val="0"/>
        <w:autoSpaceDN w:val="0"/>
        <w:adjustRightInd w:val="0"/>
        <w:spacing w:after="0" w:line="240" w:lineRule="auto"/>
        <w:jc w:val="both"/>
        <w:rPr>
          <w:rFonts w:ascii="Times New Roman" w:hAnsi="Times New Roman"/>
          <w:sz w:val="24"/>
          <w:szCs w:val="24"/>
          <w:lang w:val="hr-HR"/>
        </w:rPr>
      </w:pPr>
    </w:p>
    <w:p w:rsidR="00BD43BE" w:rsidRPr="00442320" w:rsidRDefault="00BD43BE" w:rsidP="00536EAB">
      <w:pPr>
        <w:pStyle w:val="ListParagraph"/>
        <w:numPr>
          <w:ilvl w:val="0"/>
          <w:numId w:val="7"/>
        </w:numPr>
        <w:autoSpaceDE w:val="0"/>
        <w:autoSpaceDN w:val="0"/>
        <w:adjustRightInd w:val="0"/>
        <w:spacing w:after="0" w:line="240" w:lineRule="auto"/>
        <w:jc w:val="both"/>
        <w:rPr>
          <w:rFonts w:ascii="Times New Roman" w:hAnsi="Times New Roman"/>
          <w:sz w:val="24"/>
          <w:szCs w:val="24"/>
          <w:lang w:val="hr-HR"/>
        </w:rPr>
      </w:pPr>
      <w:r w:rsidRPr="00442320">
        <w:rPr>
          <w:rFonts w:ascii="Times New Roman" w:hAnsi="Times New Roman"/>
          <w:sz w:val="24"/>
          <w:szCs w:val="24"/>
          <w:lang w:val="hr-HR"/>
        </w:rPr>
        <w:t>izjave pojedinaca koji imaju status svjedoka u okv</w:t>
      </w:r>
      <w:r>
        <w:rPr>
          <w:rFonts w:ascii="Times New Roman" w:hAnsi="Times New Roman"/>
          <w:sz w:val="24"/>
          <w:szCs w:val="24"/>
          <w:lang w:val="hr-HR"/>
        </w:rPr>
        <w:t>i</w:t>
      </w:r>
      <w:r w:rsidRPr="00442320">
        <w:rPr>
          <w:rFonts w:ascii="Times New Roman" w:hAnsi="Times New Roman"/>
          <w:sz w:val="24"/>
          <w:szCs w:val="24"/>
          <w:lang w:val="hr-HR"/>
        </w:rPr>
        <w:t>ru ovog postupka i koje će suprotna stranka unakrsno ispitati pred ovim sudom.”</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p>
    <w:p w:rsidR="00BD43BE" w:rsidRPr="00442320" w:rsidRDefault="00BD43BE" w:rsidP="00536EAB">
      <w:pPr>
        <w:autoSpaceDE w:val="0"/>
        <w:autoSpaceDN w:val="0"/>
        <w:adjustRightInd w:val="0"/>
        <w:spacing w:after="0" w:line="480" w:lineRule="auto"/>
        <w:ind w:firstLine="720"/>
        <w:jc w:val="both"/>
        <w:rPr>
          <w:rFonts w:ascii="Times New Roman" w:hAnsi="Times New Roman"/>
          <w:sz w:val="24"/>
          <w:szCs w:val="24"/>
          <w:lang w:val="hr-HR"/>
        </w:rPr>
      </w:pPr>
      <w:r w:rsidRPr="00442320">
        <w:rPr>
          <w:rFonts w:ascii="Times New Roman" w:hAnsi="Times New Roman"/>
          <w:sz w:val="24"/>
          <w:szCs w:val="24"/>
          <w:lang w:val="hr-HR"/>
        </w:rPr>
        <w:t>Zahvaljujem.</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PREDS</w:t>
      </w:r>
      <w:r>
        <w:rPr>
          <w:rFonts w:ascii="Times New Roman" w:hAnsi="Times New Roman"/>
          <w:sz w:val="24"/>
          <w:szCs w:val="24"/>
          <w:lang w:val="hr-HR"/>
        </w:rPr>
        <w:t>JEDNIK: Hvala, sudče Bhandari. Te</w:t>
      </w:r>
      <w:r w:rsidRPr="00442320">
        <w:rPr>
          <w:rFonts w:ascii="Times New Roman" w:hAnsi="Times New Roman"/>
          <w:sz w:val="24"/>
          <w:szCs w:val="24"/>
          <w:lang w:val="hr-HR"/>
        </w:rPr>
        <w:t>kst ovih pitanja bit će čim prije proslijeđen strankama. Stranke se pozivaju da na njih odgovore usmeno tijekom prvog kruga rasprave. Naravno, kasnije će biti slobodne iznijeti svoje primjedbe na odgovor suprotne strane.</w:t>
      </w:r>
    </w:p>
    <w:p w:rsidR="00BD43BE" w:rsidRPr="00442320" w:rsidRDefault="00BD43BE" w:rsidP="00536EAB">
      <w:pPr>
        <w:autoSpaceDE w:val="0"/>
        <w:autoSpaceDN w:val="0"/>
        <w:adjustRightInd w:val="0"/>
        <w:spacing w:after="0" w:line="480" w:lineRule="auto"/>
        <w:jc w:val="both"/>
        <w:rPr>
          <w:rFonts w:ascii="Times New Roman" w:hAnsi="Times New Roman"/>
          <w:sz w:val="24"/>
          <w:szCs w:val="24"/>
          <w:lang w:val="hr-HR"/>
        </w:rPr>
      </w:pPr>
      <w:r w:rsidRPr="00442320">
        <w:rPr>
          <w:rFonts w:ascii="Times New Roman" w:hAnsi="Times New Roman"/>
          <w:sz w:val="24"/>
          <w:szCs w:val="24"/>
          <w:lang w:val="hr-HR"/>
        </w:rPr>
        <w:tab/>
        <w:t>Sud ponovno zasjeda ovo poslijepodne u 15 sati kako bi saslušao svjedoka i vještaka hrvatske strane. Zahvaljujem, Sud prekida s radom.</w:t>
      </w:r>
    </w:p>
    <w:p w:rsidR="00BD43BE" w:rsidRPr="00442320" w:rsidRDefault="00BD43BE" w:rsidP="0024135C">
      <w:pPr>
        <w:autoSpaceDE w:val="0"/>
        <w:autoSpaceDN w:val="0"/>
        <w:adjustRightInd w:val="0"/>
        <w:spacing w:before="240" w:after="240" w:line="480" w:lineRule="auto"/>
        <w:jc w:val="center"/>
        <w:rPr>
          <w:rFonts w:ascii="Times New Roman" w:hAnsi="Times New Roman"/>
          <w:i/>
          <w:sz w:val="24"/>
          <w:szCs w:val="24"/>
          <w:lang w:val="hr-HR"/>
        </w:rPr>
      </w:pPr>
      <w:r w:rsidRPr="00442320">
        <w:rPr>
          <w:rFonts w:ascii="Times New Roman" w:hAnsi="Times New Roman"/>
          <w:i/>
          <w:sz w:val="24"/>
          <w:szCs w:val="24"/>
          <w:lang w:val="hr-HR"/>
        </w:rPr>
        <w:t>Sud je prekinuo s radom u 13:10.</w:t>
      </w:r>
    </w:p>
    <w:sectPr w:rsidR="00BD43BE" w:rsidRPr="00442320" w:rsidSect="0099387D">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3BE" w:rsidRDefault="00BD43BE" w:rsidP="00F11BB8">
      <w:pPr>
        <w:spacing w:after="0" w:line="240" w:lineRule="auto"/>
      </w:pPr>
      <w:r>
        <w:separator/>
      </w:r>
    </w:p>
  </w:endnote>
  <w:endnote w:type="continuationSeparator" w:id="1">
    <w:p w:rsidR="00BD43BE" w:rsidRDefault="00BD43BE" w:rsidP="00F11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3BE" w:rsidRDefault="00BD43BE" w:rsidP="00F11BB8">
      <w:pPr>
        <w:spacing w:after="0" w:line="240" w:lineRule="auto"/>
      </w:pPr>
      <w:r>
        <w:separator/>
      </w:r>
    </w:p>
  </w:footnote>
  <w:footnote w:type="continuationSeparator" w:id="1">
    <w:p w:rsidR="00BD43BE" w:rsidRDefault="00BD43BE" w:rsidP="00F11BB8">
      <w:pPr>
        <w:spacing w:after="0" w:line="240" w:lineRule="auto"/>
      </w:pPr>
      <w:r>
        <w:continuationSeparator/>
      </w:r>
    </w:p>
  </w:footnote>
  <w:footnote w:id="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Rezerve na Konvenciju o sprječavanju i kažnjavanju zločina genocida, savjetodavno mišljenje, I.C.J. Reports 1951</w:t>
      </w:r>
      <w:r w:rsidRPr="00442320">
        <w:rPr>
          <w:rFonts w:ascii="Times New Roman" w:hAnsi="Times New Roman"/>
          <w:lang w:val="hr-HR"/>
        </w:rPr>
        <w:t>, str. 23.</w:t>
      </w:r>
    </w:p>
  </w:footnote>
  <w:footnote w:id="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p>
  </w:footnote>
  <w:footnote w:id="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p>
  </w:footnote>
  <w:footnote w:id="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„Nedužni!”, </w:t>
      </w:r>
      <w:r w:rsidRPr="00442320">
        <w:rPr>
          <w:rFonts w:ascii="Times New Roman" w:hAnsi="Times New Roman"/>
          <w:i/>
          <w:lang w:val="hr-HR"/>
        </w:rPr>
        <w:t>Kurir</w:t>
      </w:r>
      <w:r w:rsidRPr="00442320">
        <w:rPr>
          <w:rFonts w:ascii="Times New Roman" w:hAnsi="Times New Roman"/>
          <w:lang w:val="hr-HR"/>
        </w:rPr>
        <w:t xml:space="preserve">, 27. veljače 2007.: </w:t>
      </w:r>
      <w:hyperlink r:id="rId1" w:history="1">
        <w:r w:rsidRPr="00442320">
          <w:rPr>
            <w:rStyle w:val="Hyperlink"/>
            <w:rFonts w:ascii="Times New Roman" w:hAnsi="Times New Roman"/>
            <w:lang w:val="hr-HR"/>
          </w:rPr>
          <w:t>http://arhiva.kurir-info.rs/arhiva/2007/februar/27/V-08-27022007.shtml</w:t>
        </w:r>
      </w:hyperlink>
      <w:r w:rsidRPr="00442320">
        <w:rPr>
          <w:rFonts w:ascii="Times New Roman" w:hAnsi="Times New Roman"/>
          <w:lang w:val="hr-HR"/>
        </w:rPr>
        <w:t xml:space="preserve">.    </w:t>
      </w:r>
    </w:p>
  </w:footnote>
  <w:footnote w:id="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Tužitelj</w:t>
      </w:r>
      <w:r w:rsidRPr="00442320">
        <w:rPr>
          <w:rFonts w:ascii="Times New Roman" w:hAnsi="Times New Roman"/>
          <w:lang w:val="hr-HR"/>
        </w:rPr>
        <w:t xml:space="preserve"> protiv </w:t>
      </w:r>
      <w:r w:rsidRPr="00442320">
        <w:rPr>
          <w:rFonts w:ascii="Times New Roman" w:hAnsi="Times New Roman"/>
          <w:i/>
          <w:lang w:val="hr-HR"/>
        </w:rPr>
        <w:t>Tadića</w:t>
      </w:r>
      <w:r w:rsidRPr="00442320">
        <w:rPr>
          <w:rFonts w:ascii="Times New Roman" w:hAnsi="Times New Roman"/>
          <w:lang w:val="hr-HR"/>
        </w:rPr>
        <w:t>, presuda Raspravnog vijeća, predmet br. IT-94-1-T, mišljenje i presuda od 7. svibnja 1997., odl. 622., 655.</w:t>
      </w:r>
    </w:p>
  </w:footnote>
  <w:footnote w:id="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Tužitelj</w:t>
      </w:r>
      <w:r w:rsidRPr="00442320">
        <w:rPr>
          <w:rFonts w:ascii="Times New Roman" w:hAnsi="Times New Roman"/>
          <w:lang w:val="hr-HR"/>
        </w:rPr>
        <w:t xml:space="preserve"> protiv </w:t>
      </w:r>
      <w:r w:rsidRPr="00442320">
        <w:rPr>
          <w:rFonts w:ascii="Times New Roman" w:hAnsi="Times New Roman"/>
          <w:i/>
          <w:lang w:val="hr-HR"/>
        </w:rPr>
        <w:t>Stakića</w:t>
      </w:r>
      <w:r w:rsidRPr="00442320">
        <w:rPr>
          <w:rFonts w:ascii="Times New Roman" w:hAnsi="Times New Roman"/>
          <w:lang w:val="hr-HR"/>
        </w:rPr>
        <w:t xml:space="preserve">, Raspravno vijeće, predmet br. IT-97-24-T, odluka po prijedlogu za donošenje oslobađajuće presude na temelju pravila 98 </w:t>
      </w:r>
      <w:r w:rsidRPr="00442320">
        <w:rPr>
          <w:rFonts w:ascii="Times New Roman" w:hAnsi="Times New Roman"/>
          <w:i/>
          <w:lang w:val="hr-HR"/>
        </w:rPr>
        <w:t>bis</w:t>
      </w:r>
      <w:r w:rsidRPr="00442320">
        <w:rPr>
          <w:rFonts w:ascii="Times New Roman" w:hAnsi="Times New Roman"/>
          <w:lang w:val="hr-HR"/>
        </w:rPr>
        <w:t xml:space="preserve"> Pravilnika, 31. listopada 2002., odl. 26.</w:t>
      </w:r>
    </w:p>
  </w:footnote>
  <w:footnote w:id="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8.26. </w:t>
      </w:r>
    </w:p>
  </w:footnote>
  <w:footnote w:id="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Protuodgovor Srbije, odl. 256., 332. i 381.</w:t>
      </w:r>
    </w:p>
  </w:footnote>
  <w:footnote w:id="1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Protuodgovor Srbije, odl. 256. </w:t>
      </w:r>
    </w:p>
  </w:footnote>
  <w:footnote w:id="1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Protuodgovor Srbije, odl. 381.</w:t>
      </w:r>
    </w:p>
  </w:footnote>
  <w:footnote w:id="1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Protuodgovor Srbije, odl. 332. </w:t>
      </w:r>
    </w:p>
  </w:footnote>
  <w:footnote w:id="1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Predmet </w:t>
      </w:r>
      <w:r w:rsidRPr="005A576B">
        <w:rPr>
          <w:rFonts w:ascii="Times New Roman" w:hAnsi="Times New Roman"/>
          <w:i/>
        </w:rPr>
        <w:t>Application of the Convention on the Prevention and Punishment of the Crime of Genocide (Bosnia and Herzegovina v. Serbia and Montenegro)</w:t>
      </w:r>
      <w:r w:rsidRPr="005A576B">
        <w:rPr>
          <w:rFonts w:ascii="Times New Roman" w:hAnsi="Times New Roman"/>
        </w:rPr>
        <w:t>[PrimjenaKonvencije o sprječavanjuikažnjavanjuzločinagenocida (BosnaiHercegovinaprotivSrbijeiCrne Gore)</w:t>
      </w:r>
      <w:r>
        <w:rPr>
          <w:rFonts w:ascii="Times New Roman" w:hAnsi="Times New Roman"/>
        </w:rPr>
        <w:t>]</w:t>
      </w:r>
      <w:r w:rsidRPr="005A576B">
        <w:rPr>
          <w:rFonts w:ascii="Times New Roman" w:hAnsi="Times New Roman"/>
        </w:rPr>
        <w:t>, presuda, I.C.J. Reports 2007 (I)</w:t>
      </w:r>
      <w:r w:rsidRPr="00442320">
        <w:rPr>
          <w:rFonts w:ascii="Times New Roman" w:hAnsi="Times New Roman"/>
          <w:lang w:val="hr-HR"/>
        </w:rPr>
        <w:t xml:space="preserve">, str. 121.,odl. 187.; u daljnjem tekstu predmet </w:t>
      </w:r>
      <w:r w:rsidRPr="00442320">
        <w:rPr>
          <w:rFonts w:ascii="Times New Roman" w:hAnsi="Times New Roman"/>
          <w:i/>
          <w:lang w:val="hr-HR"/>
        </w:rPr>
        <w:t>Bosna</w:t>
      </w:r>
      <w:r w:rsidRPr="00442320">
        <w:rPr>
          <w:rFonts w:ascii="Times New Roman" w:hAnsi="Times New Roman"/>
          <w:lang w:val="hr-HR"/>
        </w:rPr>
        <w:t xml:space="preserve">. </w:t>
      </w:r>
    </w:p>
  </w:footnote>
  <w:footnote w:id="1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Schabas, W., </w:t>
      </w:r>
      <w:r w:rsidRPr="00442320">
        <w:rPr>
          <w:rFonts w:ascii="Times New Roman" w:hAnsi="Times New Roman"/>
          <w:i/>
          <w:lang w:val="hr-HR"/>
        </w:rPr>
        <w:t>Genocide inInternationalLaw: TheCrimeofCrimes</w:t>
      </w:r>
      <w:r w:rsidRPr="00442320">
        <w:rPr>
          <w:rFonts w:ascii="Times New Roman" w:hAnsi="Times New Roman"/>
          <w:lang w:val="hr-HR"/>
        </w:rPr>
        <w:t xml:space="preserve"> [Genocid u međunarodnom pravu: zločin nad zločinima], (CambridgeUniversityPress, 2. izd., 2009.), u daljnjem tekstu: Schabas, str. 518. </w:t>
      </w:r>
    </w:p>
  </w:footnote>
  <w:footnote w:id="1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Bosna</w:t>
      </w:r>
      <w:r w:rsidRPr="00442320">
        <w:rPr>
          <w:rFonts w:ascii="Times New Roman" w:hAnsi="Times New Roman"/>
          <w:lang w:val="hr-HR"/>
        </w:rPr>
        <w:t xml:space="preserve">, str. 362.; obrazloženje tužbe RH, odl. 7.34.; odgovor RH, odl. 8.7.; protuobrazloženje Srbije, odl. 48. </w:t>
      </w:r>
    </w:p>
  </w:footnote>
  <w:footnote w:id="1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Tužitelj</w:t>
      </w:r>
      <w:r w:rsidRPr="00442320">
        <w:rPr>
          <w:rFonts w:ascii="Times New Roman" w:hAnsi="Times New Roman"/>
          <w:lang w:val="hr-HR"/>
        </w:rPr>
        <w:t xml:space="preserve"> protiv </w:t>
      </w:r>
      <w:r w:rsidRPr="00442320">
        <w:rPr>
          <w:rFonts w:ascii="Times New Roman" w:hAnsi="Times New Roman"/>
          <w:i/>
          <w:lang w:val="hr-HR"/>
        </w:rPr>
        <w:t>Radovana Karadžića</w:t>
      </w:r>
      <w:r w:rsidRPr="00442320">
        <w:rPr>
          <w:rFonts w:ascii="Times New Roman" w:hAnsi="Times New Roman"/>
          <w:lang w:val="hr-HR"/>
        </w:rPr>
        <w:t xml:space="preserve">, predmet br. IT-9S-SI18-AR98bis.1, presuda, 11. srpnja 2013., odl. 115. </w:t>
      </w:r>
    </w:p>
  </w:footnote>
  <w:footnote w:id="1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Vidi obrazloženje tužbe RH, odl. 7.44.; odgovor RH, odl. 8.9. </w:t>
      </w:r>
    </w:p>
  </w:footnote>
  <w:footnote w:id="1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Protuodgovor Srbije, odl. 332.; isticanje dodano. </w:t>
      </w:r>
    </w:p>
  </w:footnote>
  <w:footnote w:id="1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8.17. </w:t>
      </w:r>
    </w:p>
  </w:footnote>
  <w:footnote w:id="2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Bosna</w:t>
      </w:r>
      <w:r w:rsidRPr="00442320">
        <w:rPr>
          <w:rFonts w:ascii="Times New Roman" w:hAnsi="Times New Roman"/>
          <w:lang w:val="hr-HR"/>
        </w:rPr>
        <w:t xml:space="preserve">, str. 122.-123., odl. 190. </w:t>
      </w:r>
    </w:p>
  </w:footnote>
  <w:footnote w:id="2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r w:rsidRPr="00442320">
        <w:rPr>
          <w:rFonts w:ascii="Times New Roman" w:hAnsi="Times New Roman"/>
          <w:lang w:val="hr-HR"/>
        </w:rPr>
        <w:t xml:space="preserve">, str. 123.; isticanje dodano. </w:t>
      </w:r>
    </w:p>
  </w:footnote>
  <w:footnote w:id="2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Protuobrazloženje Srbije, odl. 84., i protuodgovor Srbije, odl. 333. </w:t>
      </w:r>
    </w:p>
  </w:footnote>
  <w:footnote w:id="2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Schabas, str. 233. </w:t>
      </w:r>
    </w:p>
  </w:footnote>
  <w:footnote w:id="2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p>
  </w:footnote>
  <w:footnote w:id="2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Predmet </w:t>
      </w:r>
      <w:r w:rsidRPr="00442320">
        <w:rPr>
          <w:rFonts w:ascii="Times New Roman" w:hAnsi="Times New Roman"/>
          <w:i/>
          <w:lang w:val="hr-HR"/>
        </w:rPr>
        <w:t>Bosna</w:t>
      </w:r>
      <w:r w:rsidRPr="00442320">
        <w:rPr>
          <w:rFonts w:ascii="Times New Roman" w:hAnsi="Times New Roman"/>
          <w:lang w:val="hr-HR"/>
        </w:rPr>
        <w:t xml:space="preserve">, odvojeno mišljenje potpredsjednika Al-Khasawneha, str. 257., odl. 41. </w:t>
      </w:r>
    </w:p>
  </w:footnote>
  <w:footnote w:id="2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Bosna</w:t>
      </w:r>
      <w:r w:rsidRPr="00442320">
        <w:rPr>
          <w:rFonts w:ascii="Times New Roman" w:hAnsi="Times New Roman"/>
          <w:lang w:val="hr-HR"/>
        </w:rPr>
        <w:t>, str. 126., odl. 198.</w:t>
      </w:r>
    </w:p>
  </w:footnote>
  <w:footnote w:id="2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r w:rsidRPr="00442320">
        <w:rPr>
          <w:rFonts w:ascii="Times New Roman" w:hAnsi="Times New Roman"/>
          <w:lang w:val="hr-HR"/>
        </w:rPr>
        <w:t>, str. 126., odl. 199.</w:t>
      </w:r>
    </w:p>
  </w:footnote>
  <w:footnote w:id="2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r w:rsidRPr="00442320">
        <w:rPr>
          <w:rFonts w:ascii="Times New Roman" w:hAnsi="Times New Roman"/>
          <w:lang w:val="hr-HR"/>
        </w:rPr>
        <w:t>, str. 127., odl. 200.</w:t>
      </w:r>
    </w:p>
  </w:footnote>
  <w:footnote w:id="2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r w:rsidRPr="00442320">
        <w:rPr>
          <w:rFonts w:ascii="Times New Roman" w:hAnsi="Times New Roman"/>
          <w:lang w:val="hr-HR"/>
        </w:rPr>
        <w:t xml:space="preserve">, vidi, također, str. 127., odl. 201. </w:t>
      </w:r>
    </w:p>
  </w:footnote>
  <w:footnote w:id="3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Bosna</w:t>
      </w:r>
      <w:r w:rsidRPr="00442320">
        <w:rPr>
          <w:rFonts w:ascii="Times New Roman" w:hAnsi="Times New Roman"/>
          <w:lang w:val="hr-HR"/>
        </w:rPr>
        <w:t xml:space="preserve">, str. 126., odl. 198. </w:t>
      </w:r>
    </w:p>
  </w:footnote>
  <w:footnote w:id="3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Izvješće  Pododbora Ujedinjenih naroda za sprječavanje diskriminacije i zaštitu manjina, E/CN.4/Sub.2/1985/6, 2. srpnja 1985., odl. 29.</w:t>
      </w:r>
    </w:p>
  </w:footnote>
  <w:footnote w:id="3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p>
  </w:footnote>
  <w:footnote w:id="3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p>
  </w:footnote>
  <w:footnote w:id="3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YearbookoftheInternationalLawCommission [Godišnjak Komisije za međunarodno pravo], 1996., sv. II, dio drug</w:t>
      </w:r>
      <w:r>
        <w:rPr>
          <w:rFonts w:ascii="Times New Roman" w:hAnsi="Times New Roman"/>
          <w:lang w:val="hr-HR"/>
        </w:rPr>
        <w:t xml:space="preserve">i, str. 45., odl. 8. komentara </w:t>
      </w:r>
      <w:r w:rsidRPr="00442320">
        <w:rPr>
          <w:rFonts w:ascii="Times New Roman" w:hAnsi="Times New Roman"/>
          <w:lang w:val="hr-HR"/>
        </w:rPr>
        <w:t>čl. 17.; isticanje dodano.</w:t>
      </w:r>
    </w:p>
  </w:footnote>
  <w:footnote w:id="3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 xml:space="preserve">Tužitelj </w:t>
      </w:r>
      <w:r w:rsidRPr="00442320">
        <w:rPr>
          <w:rFonts w:ascii="Times New Roman" w:hAnsi="Times New Roman"/>
          <w:lang w:val="hr-HR"/>
        </w:rPr>
        <w:t xml:space="preserve">protiv </w:t>
      </w:r>
      <w:r w:rsidRPr="00442320">
        <w:rPr>
          <w:rFonts w:ascii="Times New Roman" w:hAnsi="Times New Roman"/>
          <w:i/>
          <w:lang w:val="hr-HR"/>
        </w:rPr>
        <w:t>Kayisheme i Ruzindane</w:t>
      </w:r>
      <w:r w:rsidRPr="00442320">
        <w:rPr>
          <w:rFonts w:ascii="Times New Roman" w:hAnsi="Times New Roman"/>
          <w:lang w:val="hr-HR"/>
        </w:rPr>
        <w:t xml:space="preserve">, presuda Raspravnog vijeća, predmet br. ICTR-95-1-A (presuda od 1. lipnja 2001.), odl. 97. </w:t>
      </w:r>
    </w:p>
  </w:footnote>
  <w:footnote w:id="3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 xml:space="preserve">Tužitelj </w:t>
      </w:r>
      <w:r w:rsidRPr="00442320">
        <w:rPr>
          <w:rFonts w:ascii="Times New Roman" w:hAnsi="Times New Roman"/>
          <w:lang w:val="hr-HR"/>
        </w:rPr>
        <w:t xml:space="preserve">protiv </w:t>
      </w:r>
      <w:r w:rsidRPr="00442320">
        <w:rPr>
          <w:rFonts w:ascii="Times New Roman" w:hAnsi="Times New Roman"/>
          <w:i/>
          <w:lang w:val="hr-HR"/>
        </w:rPr>
        <w:t>Bagilisheme</w:t>
      </w:r>
      <w:r w:rsidRPr="00442320">
        <w:rPr>
          <w:rFonts w:ascii="Times New Roman" w:hAnsi="Times New Roman"/>
          <w:lang w:val="hr-HR"/>
        </w:rPr>
        <w:t>, presuda Raspravnog vijeća, predmet br. ICTR-95-1A-T (presuda od 7. lipnja 2001.), odl. 64.</w:t>
      </w:r>
    </w:p>
  </w:footnote>
  <w:footnote w:id="3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 xml:space="preserve">Tužitelj </w:t>
      </w:r>
      <w:r w:rsidRPr="00442320">
        <w:rPr>
          <w:rFonts w:ascii="Times New Roman" w:hAnsi="Times New Roman"/>
          <w:lang w:val="hr-HR"/>
        </w:rPr>
        <w:t xml:space="preserve">protiv </w:t>
      </w:r>
      <w:r w:rsidRPr="00442320">
        <w:rPr>
          <w:rFonts w:ascii="Times New Roman" w:hAnsi="Times New Roman"/>
          <w:i/>
          <w:lang w:val="hr-HR"/>
        </w:rPr>
        <w:t>Semanze</w:t>
      </w:r>
      <w:r w:rsidRPr="00442320">
        <w:rPr>
          <w:rFonts w:ascii="Times New Roman" w:hAnsi="Times New Roman"/>
          <w:lang w:val="hr-HR"/>
        </w:rPr>
        <w:t>, presuda Raspravnog vijeća, predmet br. ICTR-97-20-T (presuda od 15. svibnja 2003.), odl. 316.</w:t>
      </w:r>
    </w:p>
  </w:footnote>
  <w:footnote w:id="3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 xml:space="preserve">Tužitelj </w:t>
      </w:r>
      <w:r w:rsidRPr="00442320">
        <w:rPr>
          <w:rFonts w:ascii="Times New Roman" w:hAnsi="Times New Roman"/>
          <w:lang w:val="hr-HR"/>
        </w:rPr>
        <w:t xml:space="preserve">protiv </w:t>
      </w:r>
      <w:r w:rsidRPr="00442320">
        <w:rPr>
          <w:rFonts w:ascii="Times New Roman" w:hAnsi="Times New Roman"/>
          <w:i/>
          <w:lang w:val="hr-HR"/>
        </w:rPr>
        <w:t>Krstića</w:t>
      </w:r>
      <w:r w:rsidRPr="00442320">
        <w:rPr>
          <w:rFonts w:ascii="Times New Roman" w:hAnsi="Times New Roman"/>
          <w:lang w:val="hr-HR"/>
        </w:rPr>
        <w:t xml:space="preserve">, presuda Raspravnog vijeća, predmet br. IT-93-33-T (presuda od 2. kolovoza 2001.), u daljnjem tekstu: </w:t>
      </w:r>
      <w:r w:rsidRPr="00442320">
        <w:rPr>
          <w:rFonts w:ascii="Times New Roman" w:hAnsi="Times New Roman"/>
          <w:i/>
          <w:lang w:val="hr-HR"/>
        </w:rPr>
        <w:t>Krstić</w:t>
      </w:r>
      <w:r w:rsidRPr="00442320">
        <w:rPr>
          <w:rFonts w:ascii="Times New Roman" w:hAnsi="Times New Roman"/>
          <w:lang w:val="hr-HR"/>
        </w:rPr>
        <w:t xml:space="preserve">, Raspravno vijeće, odl. 585.  </w:t>
      </w:r>
    </w:p>
  </w:footnote>
  <w:footnote w:id="3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r w:rsidRPr="00442320">
        <w:rPr>
          <w:rFonts w:ascii="Times New Roman" w:hAnsi="Times New Roman"/>
          <w:lang w:val="hr-HR"/>
        </w:rPr>
        <w:t>, odl. 586.</w:t>
      </w:r>
    </w:p>
  </w:footnote>
  <w:footnote w:id="4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 xml:space="preserve">Tužitelj </w:t>
      </w:r>
      <w:r w:rsidRPr="00442320">
        <w:rPr>
          <w:rFonts w:ascii="Times New Roman" w:hAnsi="Times New Roman"/>
          <w:lang w:val="hr-HR"/>
        </w:rPr>
        <w:t xml:space="preserve">protiv </w:t>
      </w:r>
      <w:r w:rsidRPr="00442320">
        <w:rPr>
          <w:rFonts w:ascii="Times New Roman" w:hAnsi="Times New Roman"/>
          <w:i/>
          <w:lang w:val="hr-HR"/>
        </w:rPr>
        <w:t>Krstića</w:t>
      </w:r>
      <w:r w:rsidRPr="00442320">
        <w:rPr>
          <w:rFonts w:ascii="Times New Roman" w:hAnsi="Times New Roman"/>
          <w:lang w:val="hr-HR"/>
        </w:rPr>
        <w:t xml:space="preserve">, presuda Žalbenog vijeća, predmet br. IT-93-33-T (presuda od 19. travnja 2004.), u daljnjem tekstu: </w:t>
      </w:r>
      <w:r w:rsidRPr="00442320">
        <w:rPr>
          <w:rFonts w:ascii="Times New Roman" w:hAnsi="Times New Roman"/>
          <w:i/>
          <w:lang w:val="hr-HR"/>
        </w:rPr>
        <w:t>Krstić</w:t>
      </w:r>
      <w:r w:rsidRPr="00442320">
        <w:rPr>
          <w:rFonts w:ascii="Times New Roman" w:hAnsi="Times New Roman"/>
          <w:lang w:val="hr-HR"/>
        </w:rPr>
        <w:t>, Žalbeno vijeće, odl. 12.</w:t>
      </w:r>
    </w:p>
  </w:footnote>
  <w:footnote w:id="4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Nehemia Robinson, </w:t>
      </w:r>
      <w:r w:rsidRPr="00442320">
        <w:rPr>
          <w:rFonts w:ascii="Times New Roman" w:hAnsi="Times New Roman"/>
          <w:i/>
          <w:lang w:val="hr-HR"/>
        </w:rPr>
        <w:t>The Genocide Convention: A Commentary</w:t>
      </w:r>
      <w:r w:rsidRPr="00442320">
        <w:rPr>
          <w:rFonts w:ascii="Times New Roman" w:hAnsi="Times New Roman"/>
          <w:lang w:val="hr-HR"/>
        </w:rPr>
        <w:t xml:space="preserve"> [Konvencija o genocidu: komentar] (Institute ofJewishAffairs, World JewishCongress, 1960.), str. 63.</w:t>
      </w:r>
    </w:p>
  </w:footnote>
  <w:footnote w:id="4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PieterDrost, </w:t>
      </w:r>
      <w:r w:rsidRPr="00442320">
        <w:rPr>
          <w:rFonts w:ascii="Times New Roman" w:hAnsi="Times New Roman"/>
          <w:i/>
          <w:lang w:val="hr-HR"/>
        </w:rPr>
        <w:t>TheCrimeof State, Book II, Genocide</w:t>
      </w:r>
      <w:r w:rsidRPr="00442320">
        <w:rPr>
          <w:rFonts w:ascii="Times New Roman" w:hAnsi="Times New Roman"/>
          <w:lang w:val="hr-HR"/>
        </w:rPr>
        <w:t xml:space="preserve"> [Zločin države, Knjiga II., Genocid] (Sythoff, Leiden, 1959.), str. 85. </w:t>
      </w:r>
    </w:p>
  </w:footnote>
  <w:footnote w:id="4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Krstić</w:t>
      </w:r>
      <w:r w:rsidRPr="00442320">
        <w:rPr>
          <w:rFonts w:ascii="Times New Roman" w:hAnsi="Times New Roman"/>
          <w:lang w:val="hr-HR"/>
        </w:rPr>
        <w:t xml:space="preserve">, Žalbeno vijeće, odl. 12. </w:t>
      </w:r>
    </w:p>
  </w:footnote>
  <w:footnote w:id="4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r w:rsidRPr="00442320">
        <w:rPr>
          <w:rFonts w:ascii="Times New Roman" w:hAnsi="Times New Roman"/>
          <w:lang w:val="hr-HR"/>
        </w:rPr>
        <w:t xml:space="preserve">, odl. 13. </w:t>
      </w:r>
    </w:p>
  </w:footnote>
  <w:footnote w:id="4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Krstić</w:t>
      </w:r>
      <w:r w:rsidRPr="00442320">
        <w:rPr>
          <w:rFonts w:ascii="Times New Roman" w:hAnsi="Times New Roman"/>
          <w:lang w:val="hr-HR"/>
        </w:rPr>
        <w:t xml:space="preserve">, Raspravno vijeće, odl. 594.; isticanje dodano. </w:t>
      </w:r>
    </w:p>
  </w:footnote>
  <w:footnote w:id="4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r w:rsidRPr="00442320">
        <w:rPr>
          <w:rFonts w:ascii="Times New Roman" w:hAnsi="Times New Roman"/>
          <w:lang w:val="hr-HR"/>
        </w:rPr>
        <w:t>, odl. 595.</w:t>
      </w:r>
    </w:p>
  </w:footnote>
  <w:footnote w:id="4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Alonzo-Maizlish, D., „InWhole or InPart: Group Rights, theIntent Element of Genocide andthe ‘QualitativeCriterion’” [Potpuno ili djelomično: Prava skupina, element namjere kod genocida i ‘kvalitativni’ kriterij], </w:t>
      </w:r>
      <w:r w:rsidRPr="00442320">
        <w:rPr>
          <w:rFonts w:ascii="Times New Roman" w:hAnsi="Times New Roman"/>
          <w:i/>
          <w:lang w:val="hr-HR"/>
        </w:rPr>
        <w:t>New York UniversityLawReview</w:t>
      </w:r>
      <w:r w:rsidRPr="00442320">
        <w:rPr>
          <w:rFonts w:ascii="Times New Roman" w:hAnsi="Times New Roman"/>
          <w:lang w:val="hr-HR"/>
        </w:rPr>
        <w:t xml:space="preserve">, sv. 77. (studeni 2002.), str. 1385. </w:t>
      </w:r>
    </w:p>
  </w:footnote>
  <w:footnote w:id="4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r w:rsidRPr="00442320">
        <w:rPr>
          <w:rFonts w:ascii="Times New Roman" w:hAnsi="Times New Roman"/>
          <w:lang w:val="hr-HR"/>
        </w:rPr>
        <w:t>, str. 1397.</w:t>
      </w:r>
    </w:p>
  </w:footnote>
  <w:footnote w:id="4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Ujedinjeni narodi, dokument A/C.6/SR.67 (Kaeckenbeeck, Belgija). </w:t>
      </w:r>
    </w:p>
  </w:footnote>
  <w:footnote w:id="5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Vidi presudu u predmetu </w:t>
      </w:r>
      <w:r w:rsidRPr="00442320">
        <w:rPr>
          <w:rFonts w:ascii="Times New Roman" w:hAnsi="Times New Roman"/>
          <w:i/>
          <w:lang w:val="hr-HR"/>
        </w:rPr>
        <w:t>Bosna</w:t>
      </w:r>
      <w:r w:rsidRPr="00442320">
        <w:rPr>
          <w:rFonts w:ascii="Times New Roman" w:hAnsi="Times New Roman"/>
          <w:lang w:val="hr-HR"/>
        </w:rPr>
        <w:t xml:space="preserve">, str. 219., odl. 425. </w:t>
      </w:r>
    </w:p>
  </w:footnote>
  <w:footnote w:id="5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r w:rsidRPr="00442320">
        <w:rPr>
          <w:rFonts w:ascii="Times New Roman" w:hAnsi="Times New Roman"/>
          <w:lang w:val="hr-HR"/>
        </w:rPr>
        <w:t xml:space="preserve">, str. 221., odl. 430. </w:t>
      </w:r>
    </w:p>
  </w:footnote>
  <w:footnote w:id="5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Bosna</w:t>
      </w:r>
      <w:r w:rsidRPr="00442320">
        <w:rPr>
          <w:rFonts w:ascii="Times New Roman" w:hAnsi="Times New Roman"/>
          <w:lang w:val="hr-HR"/>
        </w:rPr>
        <w:t>, str. 221., odl. 430.</w:t>
      </w:r>
    </w:p>
  </w:footnote>
  <w:footnote w:id="5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9.85.</w:t>
      </w:r>
    </w:p>
  </w:footnote>
  <w:footnote w:id="5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p>
  </w:footnote>
  <w:footnote w:id="5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w:t>
      </w:r>
      <w:r>
        <w:rPr>
          <w:rFonts w:ascii="Times New Roman" w:hAnsi="Times New Roman"/>
          <w:lang w:val="hr-HR"/>
        </w:rPr>
        <w:t>a</w:t>
      </w:r>
      <w:r w:rsidRPr="00442320">
        <w:rPr>
          <w:rFonts w:ascii="Times New Roman" w:hAnsi="Times New Roman"/>
          <w:lang w:val="hr-HR"/>
        </w:rPr>
        <w:t>zloženje tužbe RH, odl. 8.63.</w:t>
      </w:r>
    </w:p>
  </w:footnote>
  <w:footnote w:id="5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Tužitelj</w:t>
      </w:r>
      <w:r w:rsidRPr="00442320">
        <w:rPr>
          <w:rFonts w:ascii="Times New Roman" w:hAnsi="Times New Roman"/>
          <w:lang w:val="hr-HR"/>
        </w:rPr>
        <w:t xml:space="preserve"> protiv </w:t>
      </w:r>
      <w:r w:rsidRPr="00442320">
        <w:rPr>
          <w:rFonts w:ascii="Times New Roman" w:hAnsi="Times New Roman"/>
          <w:i/>
          <w:lang w:val="hr-HR"/>
        </w:rPr>
        <w:t>Mrkšića</w:t>
      </w:r>
      <w:r w:rsidRPr="00442320">
        <w:rPr>
          <w:rFonts w:ascii="Times New Roman" w:hAnsi="Times New Roman"/>
          <w:lang w:val="hr-HR"/>
        </w:rPr>
        <w:t>, presuda Raspravnog vijeća, predmet br. IT-95-13/1-T, (presuda od 27. rujna 2007.), odl. 89.; podrobno izloženo u odgovoru RH, odl. 9.74. i 9.87.</w:t>
      </w:r>
    </w:p>
  </w:footnote>
  <w:footnote w:id="5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Bosna</w:t>
      </w:r>
      <w:r w:rsidRPr="00442320">
        <w:rPr>
          <w:rFonts w:ascii="Times New Roman" w:hAnsi="Times New Roman"/>
          <w:lang w:val="hr-HR"/>
        </w:rPr>
        <w:t xml:space="preserve">, odl. 431.  </w:t>
      </w:r>
    </w:p>
  </w:footnote>
  <w:footnote w:id="5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Vidi odgovor RH, odl. 9.86.</w:t>
      </w:r>
    </w:p>
  </w:footnote>
  <w:footnote w:id="5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Bosna</w:t>
      </w:r>
      <w:r w:rsidRPr="00442320">
        <w:rPr>
          <w:rFonts w:ascii="Times New Roman" w:hAnsi="Times New Roman"/>
          <w:lang w:val="hr-HR"/>
        </w:rPr>
        <w:t xml:space="preserve">, str. 222., odl. 432. </w:t>
      </w:r>
    </w:p>
  </w:footnote>
  <w:footnote w:id="6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p>
  </w:footnote>
  <w:footnote w:id="6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Bosna</w:t>
      </w:r>
      <w:r w:rsidRPr="00442320">
        <w:rPr>
          <w:rFonts w:ascii="Times New Roman" w:hAnsi="Times New Roman"/>
          <w:lang w:val="hr-HR"/>
        </w:rPr>
        <w:t>, izjava su</w:t>
      </w:r>
      <w:r>
        <w:rPr>
          <w:rFonts w:ascii="Times New Roman" w:hAnsi="Times New Roman"/>
          <w:lang w:val="hr-HR"/>
        </w:rPr>
        <w:t>d</w:t>
      </w:r>
      <w:r w:rsidRPr="00442320">
        <w:rPr>
          <w:rFonts w:ascii="Times New Roman" w:hAnsi="Times New Roman"/>
          <w:lang w:val="hr-HR"/>
        </w:rPr>
        <w:t>ca Bennoune, str. 360.</w:t>
      </w:r>
    </w:p>
  </w:footnote>
  <w:footnote w:id="6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Bosna</w:t>
      </w:r>
      <w:r w:rsidRPr="00442320">
        <w:rPr>
          <w:rFonts w:ascii="Times New Roman" w:hAnsi="Times New Roman"/>
          <w:lang w:val="hr-HR"/>
        </w:rPr>
        <w:t>, izjava su</w:t>
      </w:r>
      <w:r>
        <w:rPr>
          <w:rFonts w:ascii="Times New Roman" w:hAnsi="Times New Roman"/>
          <w:lang w:val="hr-HR"/>
        </w:rPr>
        <w:t>d</w:t>
      </w:r>
      <w:r w:rsidRPr="00442320">
        <w:rPr>
          <w:rFonts w:ascii="Times New Roman" w:hAnsi="Times New Roman"/>
          <w:lang w:val="hr-HR"/>
        </w:rPr>
        <w:t xml:space="preserve">ca Keitha, str. 354., odl. 6. </w:t>
      </w:r>
    </w:p>
  </w:footnote>
  <w:footnote w:id="6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Bosna</w:t>
      </w:r>
      <w:r w:rsidRPr="00442320">
        <w:rPr>
          <w:rFonts w:ascii="Times New Roman" w:hAnsi="Times New Roman"/>
          <w:lang w:val="hr-HR"/>
        </w:rPr>
        <w:t>, izjava su</w:t>
      </w:r>
      <w:r>
        <w:rPr>
          <w:rFonts w:ascii="Times New Roman" w:hAnsi="Times New Roman"/>
          <w:lang w:val="hr-HR"/>
        </w:rPr>
        <w:t>d</w:t>
      </w:r>
      <w:r w:rsidRPr="00442320">
        <w:rPr>
          <w:rFonts w:ascii="Times New Roman" w:hAnsi="Times New Roman"/>
          <w:lang w:val="hr-HR"/>
        </w:rPr>
        <w:t xml:space="preserve">ca Bennoune, str. 363.: „U ovom slučaju </w:t>
      </w:r>
      <w:r w:rsidRPr="00442320">
        <w:rPr>
          <w:rFonts w:ascii="Times New Roman" w:hAnsi="Times New Roman"/>
          <w:i/>
          <w:lang w:val="hr-HR"/>
        </w:rPr>
        <w:t>mensrea</w:t>
      </w:r>
      <w:r w:rsidRPr="00442320">
        <w:rPr>
          <w:rFonts w:ascii="Times New Roman" w:hAnsi="Times New Roman"/>
          <w:lang w:val="hr-HR"/>
        </w:rPr>
        <w:t xml:space="preserve"> jest namjera sudionika da pomogne glavnom počinitelju kada sudionik ima stavrno ili konstruktivno znanje o naravi zločina koji glavni počinitelj priprema počiniti.”</w:t>
      </w:r>
    </w:p>
  </w:footnote>
  <w:footnote w:id="6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Bosna</w:t>
      </w:r>
      <w:r w:rsidRPr="00442320">
        <w:rPr>
          <w:rFonts w:ascii="Times New Roman" w:hAnsi="Times New Roman"/>
          <w:lang w:val="hr-HR"/>
        </w:rPr>
        <w:t>, str. 216., odl. 419.</w:t>
      </w:r>
    </w:p>
  </w:footnote>
  <w:footnote w:id="6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Vidi prethodni odl. 45.</w:t>
      </w:r>
    </w:p>
  </w:footnote>
  <w:footnote w:id="6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To je potvrđeno zaključcima MKSJ-a u presudama u predmetima </w:t>
      </w:r>
      <w:r w:rsidRPr="00442320">
        <w:rPr>
          <w:rFonts w:ascii="Times New Roman" w:hAnsi="Times New Roman"/>
          <w:i/>
          <w:lang w:val="hr-HR"/>
        </w:rPr>
        <w:t>Mrkšić</w:t>
      </w:r>
      <w:r w:rsidRPr="00442320">
        <w:rPr>
          <w:rFonts w:ascii="Times New Roman" w:hAnsi="Times New Roman"/>
          <w:lang w:val="hr-HR"/>
        </w:rPr>
        <w:t xml:space="preserve"> i </w:t>
      </w:r>
      <w:r w:rsidRPr="00442320">
        <w:rPr>
          <w:rFonts w:ascii="Times New Roman" w:hAnsi="Times New Roman"/>
          <w:i/>
          <w:lang w:val="hr-HR"/>
        </w:rPr>
        <w:t>Martić</w:t>
      </w:r>
      <w:r w:rsidRPr="00442320">
        <w:rPr>
          <w:rFonts w:ascii="Times New Roman" w:hAnsi="Times New Roman"/>
          <w:lang w:val="hr-HR"/>
        </w:rPr>
        <w:t xml:space="preserve"> te razrađeno u odgovoru RH, odl. 4.113.-4.129.</w:t>
      </w:r>
    </w:p>
  </w:footnote>
  <w:footnote w:id="6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Bosna</w:t>
      </w:r>
      <w:r w:rsidRPr="00442320">
        <w:rPr>
          <w:rFonts w:ascii="Times New Roman" w:hAnsi="Times New Roman"/>
          <w:lang w:val="hr-HR"/>
        </w:rPr>
        <w:t>, odl. 422. i 423.</w:t>
      </w:r>
    </w:p>
  </w:footnote>
  <w:footnote w:id="6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Krstić</w:t>
      </w:r>
      <w:r w:rsidRPr="00442320">
        <w:rPr>
          <w:rFonts w:ascii="Times New Roman" w:hAnsi="Times New Roman"/>
          <w:lang w:val="hr-HR"/>
        </w:rPr>
        <w:t xml:space="preserve">, Žalbeno vijeće, odl. 138. </w:t>
      </w:r>
      <w:r w:rsidRPr="00442320">
        <w:rPr>
          <w:rFonts w:ascii="Times New Roman" w:hAnsi="Times New Roman"/>
          <w:i/>
          <w:lang w:val="hr-HR"/>
        </w:rPr>
        <w:t>et seq.</w:t>
      </w:r>
    </w:p>
  </w:footnote>
  <w:footnote w:id="6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 xml:space="preserve">Tužitelj </w:t>
      </w:r>
      <w:r w:rsidRPr="00442320">
        <w:rPr>
          <w:rFonts w:ascii="Times New Roman" w:hAnsi="Times New Roman"/>
          <w:lang w:val="hr-HR"/>
        </w:rPr>
        <w:t xml:space="preserve">protiv </w:t>
      </w:r>
      <w:r w:rsidRPr="00442320">
        <w:rPr>
          <w:rFonts w:ascii="Times New Roman" w:hAnsi="Times New Roman"/>
          <w:i/>
          <w:lang w:val="hr-HR"/>
        </w:rPr>
        <w:t>Sainović et al.</w:t>
      </w:r>
      <w:r w:rsidRPr="00442320">
        <w:rPr>
          <w:rFonts w:ascii="Times New Roman" w:hAnsi="Times New Roman"/>
          <w:lang w:val="hr-HR"/>
        </w:rPr>
        <w:t>, presuda Žalbenog vijeća, predmet br. IT-05-87-A (presuda od 23. siječnja 2014.), odl. 1649.</w:t>
      </w:r>
    </w:p>
  </w:footnote>
  <w:footnote w:id="7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Za primjer vidi </w:t>
      </w:r>
      <w:r w:rsidRPr="00442320">
        <w:rPr>
          <w:rFonts w:ascii="Times New Roman" w:hAnsi="Times New Roman"/>
          <w:i/>
          <w:lang w:val="hr-HR"/>
        </w:rPr>
        <w:t>Tužitelj</w:t>
      </w:r>
      <w:r w:rsidRPr="00442320">
        <w:rPr>
          <w:rFonts w:ascii="Times New Roman" w:hAnsi="Times New Roman"/>
          <w:lang w:val="hr-HR"/>
        </w:rPr>
        <w:t xml:space="preserve"> protiv </w:t>
      </w:r>
      <w:r w:rsidRPr="00442320">
        <w:rPr>
          <w:rFonts w:ascii="Times New Roman" w:hAnsi="Times New Roman"/>
          <w:i/>
          <w:lang w:val="hr-HR"/>
        </w:rPr>
        <w:t>Ntakirutimana</w:t>
      </w:r>
      <w:r w:rsidRPr="00442320">
        <w:rPr>
          <w:rFonts w:ascii="Times New Roman" w:hAnsi="Times New Roman"/>
          <w:lang w:val="hr-HR"/>
        </w:rPr>
        <w:t>, presuda Žalbenog vijeća, predmet br. ICTR-96-10 i ICTR-96-17-T (presuda od 13. prosinca 2004.), odl. 500.; izjava su</w:t>
      </w:r>
      <w:r>
        <w:rPr>
          <w:rFonts w:ascii="Times New Roman" w:hAnsi="Times New Roman"/>
          <w:lang w:val="hr-HR"/>
        </w:rPr>
        <w:t>d</w:t>
      </w:r>
      <w:r w:rsidRPr="00442320">
        <w:rPr>
          <w:rFonts w:ascii="Times New Roman" w:hAnsi="Times New Roman"/>
          <w:lang w:val="hr-HR"/>
        </w:rPr>
        <w:t xml:space="preserve">ca Bennoune uz presudu u predmetu </w:t>
      </w:r>
      <w:r w:rsidRPr="00442320">
        <w:rPr>
          <w:rFonts w:ascii="Times New Roman" w:hAnsi="Times New Roman"/>
          <w:i/>
          <w:lang w:val="hr-HR"/>
        </w:rPr>
        <w:t>Bosna</w:t>
      </w:r>
      <w:r w:rsidRPr="00442320">
        <w:rPr>
          <w:rFonts w:ascii="Times New Roman" w:hAnsi="Times New Roman"/>
          <w:lang w:val="hr-HR"/>
        </w:rPr>
        <w:t xml:space="preserve"> (vidi prethodni odl. 45.).</w:t>
      </w:r>
    </w:p>
  </w:footnote>
  <w:footnote w:id="7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Protuodgovor Srbije, odl. 344.</w:t>
      </w:r>
    </w:p>
  </w:footnote>
  <w:footnote w:id="7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odl. 7.77.; odgovor RH, odl. 8.30.</w:t>
      </w:r>
    </w:p>
  </w:footnote>
  <w:footnote w:id="7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8.29.-8.31.; </w:t>
      </w:r>
      <w:r w:rsidRPr="00442320">
        <w:rPr>
          <w:rFonts w:ascii="Times New Roman" w:hAnsi="Times New Roman"/>
          <w:i/>
          <w:lang w:val="hr-HR"/>
        </w:rPr>
        <w:t>Tužitelj</w:t>
      </w:r>
      <w:r w:rsidRPr="00442320">
        <w:rPr>
          <w:rFonts w:ascii="Times New Roman" w:hAnsi="Times New Roman"/>
          <w:lang w:val="hr-HR"/>
        </w:rPr>
        <w:t xml:space="preserve"> protiv </w:t>
      </w:r>
      <w:r w:rsidRPr="00442320">
        <w:rPr>
          <w:rFonts w:ascii="Times New Roman" w:hAnsi="Times New Roman"/>
          <w:i/>
          <w:lang w:val="hr-HR"/>
        </w:rPr>
        <w:t>Akayesua</w:t>
      </w:r>
      <w:r w:rsidRPr="00442320">
        <w:rPr>
          <w:rFonts w:ascii="Times New Roman" w:hAnsi="Times New Roman"/>
          <w:lang w:val="hr-HR"/>
        </w:rPr>
        <w:t xml:space="preserve">, presuda Raspravnog vijeća, predmet br. ICTR-96-4-T (presuda od 2. rujna 1998.), odl. 560.; i obrazloženje tužbe RH, odl. 7.76. </w:t>
      </w:r>
    </w:p>
  </w:footnote>
  <w:footnote w:id="7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Vidi protuobrazloženje Srbije, odl. 143.-168.; odgovor RH, odl. 2.34.-2.58. i 2.64.-2.68.; dodatni podnesak RH, odl. 1.30.-1.43. </w:t>
      </w:r>
    </w:p>
  </w:footnote>
  <w:footnote w:id="75">
    <w:p w:rsidR="00BD43BE" w:rsidRDefault="00BD43BE" w:rsidP="00536EAB">
      <w:pPr>
        <w:pStyle w:val="FootnoteText"/>
        <w:jc w:val="both"/>
      </w:pPr>
      <w:r w:rsidRPr="00442320">
        <w:rPr>
          <w:rStyle w:val="FootnoteReference"/>
          <w:rFonts w:ascii="Times New Roman" w:hAnsi="Times New Roman"/>
          <w:lang w:val="hr-HR"/>
        </w:rPr>
        <w:footnoteRef/>
      </w:r>
      <w:r>
        <w:rPr>
          <w:rFonts w:ascii="Times New Roman" w:hAnsi="Times New Roman"/>
        </w:rPr>
        <w:t>Predmet</w:t>
      </w:r>
      <w:r w:rsidRPr="005A576B">
        <w:rPr>
          <w:rFonts w:ascii="Times New Roman" w:hAnsi="Times New Roman"/>
          <w:i/>
        </w:rPr>
        <w:t>Military and Paramilitary Activities in and against Nicaragua (Nicaragua v. United States of America)</w:t>
      </w:r>
      <w:r w:rsidRPr="005A576B">
        <w:rPr>
          <w:rFonts w:ascii="Times New Roman" w:hAnsi="Times New Roman"/>
        </w:rPr>
        <w:t xml:space="preserve">, </w:t>
      </w:r>
      <w:r>
        <w:rPr>
          <w:rFonts w:ascii="Times New Roman" w:hAnsi="Times New Roman"/>
        </w:rPr>
        <w:t>[</w:t>
      </w:r>
      <w:r w:rsidRPr="005A576B">
        <w:rPr>
          <w:rFonts w:ascii="Times New Roman" w:hAnsi="Times New Roman"/>
        </w:rPr>
        <w:t>Vojnaiparavojnadjelovanja u NikaragviiprotivNikaragve (NikaragvaprotivSjedinjenihAmeričkihDržava)],</w:t>
      </w:r>
      <w:r w:rsidRPr="00442320">
        <w:rPr>
          <w:rFonts w:ascii="Times New Roman" w:hAnsi="Times New Roman"/>
          <w:lang w:val="hr-HR"/>
        </w:rPr>
        <w:t xml:space="preserve"> nadležnost i dopustivost, </w:t>
      </w:r>
      <w:r w:rsidRPr="00442320">
        <w:rPr>
          <w:rFonts w:ascii="Times New Roman" w:hAnsi="Times New Roman"/>
          <w:i/>
          <w:lang w:val="hr-HR"/>
        </w:rPr>
        <w:t>presuda, I.C.J. Reports 1998</w:t>
      </w:r>
      <w:r w:rsidRPr="00442320">
        <w:rPr>
          <w:rFonts w:ascii="Times New Roman" w:hAnsi="Times New Roman"/>
          <w:lang w:val="hr-HR"/>
        </w:rPr>
        <w:t xml:space="preserve">, str. 437.,odl. 101.  </w:t>
      </w:r>
    </w:p>
  </w:footnote>
  <w:footnote w:id="76">
    <w:p w:rsidR="00BD43BE" w:rsidRDefault="00BD43BE" w:rsidP="00536EAB">
      <w:pPr>
        <w:pStyle w:val="FootnoteText"/>
        <w:jc w:val="both"/>
      </w:pPr>
      <w:r w:rsidRPr="00442320">
        <w:rPr>
          <w:rStyle w:val="FootnoteReference"/>
          <w:rFonts w:ascii="Times New Roman" w:hAnsi="Times New Roman"/>
          <w:lang w:val="hr-HR"/>
        </w:rPr>
        <w:footnoteRef/>
      </w:r>
      <w:r>
        <w:rPr>
          <w:rFonts w:ascii="Times New Roman" w:hAnsi="Times New Roman"/>
          <w:lang w:val="hr-HR"/>
        </w:rPr>
        <w:t xml:space="preserve">Predmet </w:t>
      </w:r>
      <w:r w:rsidRPr="005A576B">
        <w:rPr>
          <w:rFonts w:ascii="Times New Roman" w:hAnsi="Times New Roman"/>
          <w:i/>
        </w:rPr>
        <w:t>Application of the Convention on the Prevention and Punishment of the Crime of Genocide (Bosnia and Herzegovina v. Serbia and Montenegro)</w:t>
      </w:r>
      <w:r w:rsidRPr="005A576B">
        <w:rPr>
          <w:rFonts w:ascii="Times New Roman" w:hAnsi="Times New Roman"/>
        </w:rPr>
        <w:t>[PrimjenaKonvencije o sprječavanjuikažnjavanjuzločinagenocida (BosnaiHercegovinaprotivSrbijeiCrne Gore)</w:t>
      </w:r>
      <w:r>
        <w:rPr>
          <w:rFonts w:ascii="Times New Roman" w:hAnsi="Times New Roman"/>
        </w:rPr>
        <w:t>]</w:t>
      </w:r>
      <w:r w:rsidRPr="005A576B">
        <w:rPr>
          <w:rFonts w:ascii="Times New Roman" w:hAnsi="Times New Roman"/>
        </w:rPr>
        <w:t>, presuda, I.C.J. Reports 2007 (I)</w:t>
      </w:r>
      <w:r w:rsidRPr="00442320">
        <w:rPr>
          <w:rFonts w:ascii="Times New Roman" w:hAnsi="Times New Roman"/>
          <w:lang w:val="hr-HR"/>
        </w:rPr>
        <w:t>, str. 129.,odl. 209.</w:t>
      </w:r>
    </w:p>
  </w:footnote>
  <w:footnote w:id="7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r w:rsidRPr="00442320">
        <w:rPr>
          <w:rFonts w:ascii="Times New Roman" w:hAnsi="Times New Roman"/>
          <w:lang w:val="hr-HR"/>
        </w:rPr>
        <w:t xml:space="preserve">, str. 197., odl. 373. </w:t>
      </w:r>
    </w:p>
  </w:footnote>
  <w:footnote w:id="78">
    <w:p w:rsidR="00BD43BE" w:rsidRDefault="00BD43BE" w:rsidP="00536EAB">
      <w:pPr>
        <w:pStyle w:val="FootnoteText"/>
        <w:jc w:val="both"/>
      </w:pPr>
      <w:r w:rsidRPr="00442320">
        <w:rPr>
          <w:rStyle w:val="FootnoteReference"/>
          <w:rFonts w:ascii="Times New Roman" w:hAnsi="Times New Roman"/>
          <w:lang w:val="hr-HR"/>
        </w:rPr>
        <w:footnoteRef/>
      </w:r>
      <w:r>
        <w:rPr>
          <w:rFonts w:ascii="Times New Roman" w:hAnsi="Times New Roman"/>
          <w:lang w:val="hr-HR"/>
        </w:rPr>
        <w:t xml:space="preserve">Predmet </w:t>
      </w:r>
      <w:r w:rsidRPr="005A576B">
        <w:rPr>
          <w:rFonts w:ascii="Times New Roman" w:hAnsi="Times New Roman"/>
          <w:i/>
        </w:rPr>
        <w:t>Application of the Convention on the Prevention and Punishment of the Crime of Genocide (Bosnia and Herzegovina v. Serbia and Montenegro)</w:t>
      </w:r>
      <w:r w:rsidRPr="005A576B">
        <w:rPr>
          <w:rFonts w:ascii="Times New Roman" w:hAnsi="Times New Roman"/>
        </w:rPr>
        <w:t>[PrimjenaKonvencije o sprječavanjuikažnjavanjuzločinagenocida (BosnaiHercegovinaprotivSrbijeiCrne Gore)</w:t>
      </w:r>
      <w:r>
        <w:rPr>
          <w:rFonts w:ascii="Times New Roman" w:hAnsi="Times New Roman"/>
        </w:rPr>
        <w:t>]</w:t>
      </w:r>
      <w:r w:rsidRPr="005A576B">
        <w:rPr>
          <w:rFonts w:ascii="Times New Roman" w:hAnsi="Times New Roman"/>
        </w:rPr>
        <w:t>, presuda, I.C.J. Reports 2007 (I)</w:t>
      </w:r>
      <w:r w:rsidRPr="00442320">
        <w:rPr>
          <w:rFonts w:ascii="Times New Roman" w:hAnsi="Times New Roman"/>
          <w:lang w:val="hr-HR"/>
        </w:rPr>
        <w:t>, str. 130.,odl. 210.</w:t>
      </w:r>
    </w:p>
  </w:footnote>
  <w:footnote w:id="7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Bosna</w:t>
      </w:r>
      <w:r w:rsidRPr="00442320">
        <w:rPr>
          <w:rFonts w:ascii="Times New Roman" w:hAnsi="Times New Roman"/>
          <w:lang w:val="hr-HR"/>
        </w:rPr>
        <w:t>, str. 119.-134., odl. 180.-224.</w:t>
      </w:r>
    </w:p>
  </w:footnote>
  <w:footnote w:id="8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r w:rsidRPr="00442320">
        <w:rPr>
          <w:rFonts w:ascii="Times New Roman" w:hAnsi="Times New Roman"/>
          <w:lang w:val="hr-HR"/>
        </w:rPr>
        <w:t xml:space="preserve">, str. 134., odl. 223. </w:t>
      </w:r>
    </w:p>
  </w:footnote>
  <w:footnote w:id="8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r w:rsidRPr="00442320">
        <w:rPr>
          <w:rFonts w:ascii="Times New Roman" w:hAnsi="Times New Roman"/>
          <w:lang w:val="hr-HR"/>
        </w:rPr>
        <w:t>, str. 134., odl. 224.</w:t>
      </w:r>
    </w:p>
  </w:footnote>
  <w:footnote w:id="8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Predmet br. IT-95-13/1-T, presuda, 27. rujna 2007.</w:t>
      </w:r>
    </w:p>
  </w:footnote>
  <w:footnote w:id="8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Predmet br. IT-95-11-T, presuda, 12. lipnja 2007.</w:t>
      </w:r>
    </w:p>
  </w:footnote>
  <w:footnote w:id="8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Predmet br. IT-03-72-S, osuđujuća presuda, 29. lipnja 2004.</w:t>
      </w:r>
    </w:p>
  </w:footnote>
  <w:footnote w:id="8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Bosna</w:t>
      </w:r>
      <w:r w:rsidRPr="00442320">
        <w:rPr>
          <w:rFonts w:ascii="Times New Roman" w:hAnsi="Times New Roman"/>
          <w:lang w:val="hr-HR"/>
        </w:rPr>
        <w:t xml:space="preserve">, str. 132., odl. 217. </w:t>
      </w:r>
    </w:p>
  </w:footnote>
  <w:footnote w:id="8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2.25.-2.31.</w:t>
      </w:r>
    </w:p>
  </w:footnote>
  <w:footnote w:id="8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Vidi Statut MKSJ-a, čl. 19. st. 1.; MKSJ-ov Pravilnik o postupku i dokazima, pravilo 47.  </w:t>
      </w:r>
    </w:p>
  </w:footnote>
  <w:footnote w:id="8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Statut MKSJ-a, čl. 16. </w:t>
      </w:r>
    </w:p>
  </w:footnote>
  <w:footnote w:id="8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2.27.  t. 2. </w:t>
      </w:r>
    </w:p>
  </w:footnote>
  <w:footnote w:id="9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Predmet br. IT-96-21, presuda Žalbenog vijeća, 20. veljače 2001., str. 602.</w:t>
      </w:r>
    </w:p>
  </w:footnote>
  <w:footnote w:id="9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MKSJ-ovo priopćenje za medije GR/P.I.S./642–e, obraćanje CarleDel Ponte, tužiteljice MKSJ-a, Vijeću sigurnosti Ujedinjenih naroda (27. studenog 2001.).  </w:t>
      </w:r>
    </w:p>
  </w:footnote>
  <w:footnote w:id="9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2.27. t. 3.</w:t>
      </w:r>
    </w:p>
  </w:footnote>
  <w:footnote w:id="9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2.31. </w:t>
      </w:r>
    </w:p>
  </w:footnote>
  <w:footnote w:id="9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2.27. t. 3.</w:t>
      </w:r>
    </w:p>
  </w:footnote>
  <w:footnote w:id="9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R. Goldstone i R. Hamilton, „Bosnia v. Serbia: LessonsfromtheEncounteroftheInternational Court ofJusticewiththeInternationalCriminal Tribunal for theFormerYugoslavia” [Bosna protiv Srbije: pouke iz sučeljavanja Međunarodnog suda i Međunarodnog kaznenog su</w:t>
      </w:r>
      <w:r>
        <w:rPr>
          <w:rFonts w:ascii="Times New Roman" w:hAnsi="Times New Roman"/>
          <w:lang w:val="hr-HR"/>
        </w:rPr>
        <w:t>d</w:t>
      </w:r>
      <w:r w:rsidRPr="00442320">
        <w:rPr>
          <w:rFonts w:ascii="Times New Roman" w:hAnsi="Times New Roman"/>
          <w:lang w:val="hr-HR"/>
        </w:rPr>
        <w:t xml:space="preserve">a za bivšu Jugoslaviju], </w:t>
      </w:r>
      <w:r w:rsidRPr="00442320">
        <w:rPr>
          <w:rFonts w:ascii="Times New Roman" w:hAnsi="Times New Roman"/>
          <w:i/>
          <w:lang w:val="hr-HR"/>
        </w:rPr>
        <w:t>LeidenJournalofInternationalLaw</w:t>
      </w:r>
      <w:r w:rsidRPr="00442320">
        <w:rPr>
          <w:rFonts w:ascii="Times New Roman" w:hAnsi="Times New Roman"/>
          <w:lang w:val="hr-HR"/>
        </w:rPr>
        <w:t>, 2008., sv. 21., str. 95.</w:t>
      </w:r>
    </w:p>
  </w:footnote>
  <w:footnote w:id="9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R. Goldstone i R. Hamilton, „Bosnia v. Serbia: LessonsfromtheEncounteroftheInternational Court ofJusticewiththeInternationalCriminal Tribunal for theFormerYugoslavia” [Bosna protiv Srbije: pouke iz sučeljavanja Međunarodnog suda i Međunarodnog kaznenog suda za bivšu Jugoslaviju], </w:t>
      </w:r>
      <w:r w:rsidRPr="00442320">
        <w:rPr>
          <w:rFonts w:ascii="Times New Roman" w:hAnsi="Times New Roman"/>
          <w:i/>
          <w:lang w:val="hr-HR"/>
        </w:rPr>
        <w:t>LeidenJournalofInternationalLaw</w:t>
      </w:r>
      <w:r w:rsidRPr="00442320">
        <w:rPr>
          <w:rFonts w:ascii="Times New Roman" w:hAnsi="Times New Roman"/>
          <w:lang w:val="hr-HR"/>
        </w:rPr>
        <w:t>, 2008., sv. 21., str. 106.</w:t>
      </w:r>
    </w:p>
  </w:footnote>
  <w:footnote w:id="9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2.30. </w:t>
      </w:r>
    </w:p>
  </w:footnote>
  <w:footnote w:id="9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Tužitelj</w:t>
      </w:r>
      <w:r w:rsidRPr="00442320">
        <w:rPr>
          <w:rFonts w:ascii="Times New Roman" w:hAnsi="Times New Roman"/>
          <w:lang w:val="hr-HR"/>
        </w:rPr>
        <w:t xml:space="preserve"> protiv </w:t>
      </w:r>
      <w:r w:rsidRPr="00442320">
        <w:rPr>
          <w:rFonts w:ascii="Times New Roman" w:hAnsi="Times New Roman"/>
          <w:i/>
          <w:lang w:val="hr-HR"/>
        </w:rPr>
        <w:t>Zdravka Tolimira</w:t>
      </w:r>
      <w:r w:rsidRPr="00442320">
        <w:rPr>
          <w:rFonts w:ascii="Times New Roman" w:hAnsi="Times New Roman"/>
          <w:lang w:val="hr-HR"/>
        </w:rPr>
        <w:t>, predmet br. IT-05-88/2-T, presuda Raspravnog vijeća, 12. prosinca 2012., odl. 1173.</w:t>
      </w:r>
    </w:p>
  </w:footnote>
  <w:footnote w:id="9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Tužitelj</w:t>
      </w:r>
      <w:r w:rsidRPr="00442320">
        <w:rPr>
          <w:rFonts w:ascii="Times New Roman" w:hAnsi="Times New Roman"/>
          <w:lang w:val="hr-HR"/>
        </w:rPr>
        <w:t xml:space="preserve"> protiv </w:t>
      </w:r>
      <w:r w:rsidRPr="00442320">
        <w:rPr>
          <w:rFonts w:ascii="Times New Roman" w:hAnsi="Times New Roman"/>
          <w:i/>
          <w:lang w:val="hr-HR"/>
        </w:rPr>
        <w:t>Radovana Karadžića</w:t>
      </w:r>
      <w:r w:rsidRPr="00442320">
        <w:rPr>
          <w:rFonts w:ascii="Times New Roman" w:hAnsi="Times New Roman"/>
          <w:lang w:val="hr-HR"/>
        </w:rPr>
        <w:t>, predmet br. IT-9S-SI18-AR98bis.1, presuda, 11. srpnja 2013., odl. 115.</w:t>
      </w:r>
    </w:p>
  </w:footnote>
  <w:footnote w:id="10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2.27. t. 6. </w:t>
      </w:r>
    </w:p>
  </w:footnote>
  <w:footnote w:id="10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2.27. t. 5.</w:t>
      </w:r>
    </w:p>
  </w:footnote>
  <w:footnote w:id="102">
    <w:p w:rsidR="00BD43BE" w:rsidRPr="00442320" w:rsidRDefault="00BD43BE" w:rsidP="00536EAB">
      <w:pPr>
        <w:pStyle w:val="FootnoteText"/>
        <w:jc w:val="both"/>
        <w:rPr>
          <w:rFonts w:ascii="Times New Roman" w:hAnsi="Times New Roman"/>
          <w:lang w:val="hr-HR"/>
        </w:rPr>
      </w:pPr>
      <w:r w:rsidRPr="00442320">
        <w:rPr>
          <w:rStyle w:val="FootnoteReference"/>
          <w:rFonts w:ascii="Times New Roman" w:hAnsi="Times New Roman"/>
          <w:lang w:val="hr-HR"/>
        </w:rPr>
        <w:footnoteRef/>
      </w:r>
      <w:r w:rsidRPr="00442320">
        <w:rPr>
          <w:rFonts w:ascii="Times New Roman" w:hAnsi="Times New Roman"/>
          <w:lang w:val="hr-HR"/>
        </w:rPr>
        <w:t xml:space="preserve"> Čl. 19. st. 1. MKSJ-ova Statuta predviđa:</w:t>
      </w:r>
    </w:p>
    <w:p w:rsidR="00BD43BE" w:rsidRPr="00442320" w:rsidRDefault="00BD43BE" w:rsidP="003F2DFE">
      <w:pPr>
        <w:pStyle w:val="FootnoteText"/>
        <w:spacing w:before="120"/>
        <w:ind w:firstLine="284"/>
        <w:jc w:val="both"/>
        <w:rPr>
          <w:rFonts w:ascii="Times New Roman" w:hAnsi="Times New Roman"/>
          <w:lang w:val="hr-HR"/>
        </w:rPr>
      </w:pPr>
      <w:r w:rsidRPr="00442320">
        <w:rPr>
          <w:rFonts w:ascii="Times New Roman" w:hAnsi="Times New Roman"/>
          <w:lang w:val="hr-HR"/>
        </w:rPr>
        <w:t xml:space="preserve">„1. Optužnicu pregledava sudac Raspravnog vijeća kojemu je ona dostavljena. Ako se uvjeri da je tužitelj utvrdio da </w:t>
      </w:r>
      <w:r w:rsidRPr="00442320">
        <w:rPr>
          <w:rFonts w:ascii="Times New Roman" w:hAnsi="Times New Roman"/>
          <w:i/>
          <w:lang w:val="hr-HR"/>
        </w:rPr>
        <w:t>prima facie</w:t>
      </w:r>
      <w:r w:rsidRPr="00442320">
        <w:rPr>
          <w:rFonts w:ascii="Times New Roman" w:hAnsi="Times New Roman"/>
          <w:lang w:val="hr-HR"/>
        </w:rPr>
        <w:t xml:space="preserve"> postoje osnove, sudac će potvrditi optužnicu. Ako se u to ne uvjeri, optužnica se odbacuje.”</w:t>
      </w:r>
    </w:p>
    <w:p w:rsidR="00BD43BE" w:rsidRPr="00442320" w:rsidRDefault="00BD43BE" w:rsidP="00536EAB">
      <w:pPr>
        <w:pStyle w:val="FootnoteText"/>
        <w:jc w:val="both"/>
        <w:rPr>
          <w:rFonts w:ascii="Times New Roman" w:hAnsi="Times New Roman"/>
          <w:lang w:val="hr-HR"/>
        </w:rPr>
      </w:pPr>
    </w:p>
    <w:p w:rsidR="00BD43BE" w:rsidRDefault="00BD43BE" w:rsidP="00536EAB">
      <w:pPr>
        <w:pStyle w:val="FootnoteText"/>
        <w:ind w:firstLine="284"/>
        <w:jc w:val="both"/>
      </w:pPr>
      <w:r w:rsidRPr="00442320">
        <w:rPr>
          <w:rFonts w:ascii="Times New Roman" w:hAnsi="Times New Roman"/>
          <w:lang w:val="hr-HR"/>
        </w:rPr>
        <w:t>Vidi i podroban postupak pregleda optužn</w:t>
      </w:r>
      <w:r>
        <w:rPr>
          <w:rFonts w:ascii="Times New Roman" w:hAnsi="Times New Roman"/>
          <w:lang w:val="hr-HR"/>
        </w:rPr>
        <w:t>ica propisan pravilom 47. MKSJ-o</w:t>
      </w:r>
      <w:r w:rsidRPr="00442320">
        <w:rPr>
          <w:rFonts w:ascii="Times New Roman" w:hAnsi="Times New Roman"/>
          <w:lang w:val="hr-HR"/>
        </w:rPr>
        <w:t>va Pravilnika o postupku i dokazima.</w:t>
      </w:r>
    </w:p>
  </w:footnote>
  <w:footnote w:id="10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2.27. t. 5. </w:t>
      </w:r>
    </w:p>
  </w:footnote>
  <w:footnote w:id="10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2.27. t. 4.</w:t>
      </w:r>
    </w:p>
  </w:footnote>
  <w:footnote w:id="10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2.29.</w:t>
      </w:r>
    </w:p>
  </w:footnote>
  <w:footnote w:id="10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2.27. t. 7.</w:t>
      </w:r>
    </w:p>
  </w:footnote>
  <w:footnote w:id="10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2.27. t. 7. </w:t>
      </w:r>
    </w:p>
  </w:footnote>
  <w:footnote w:id="10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2.27. t. 8.</w:t>
      </w:r>
    </w:p>
  </w:footnote>
  <w:footnote w:id="10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2.71.-2.74. </w:t>
      </w:r>
    </w:p>
  </w:footnote>
  <w:footnote w:id="11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5.8.</w:t>
      </w:r>
    </w:p>
  </w:footnote>
  <w:footnote w:id="11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Mrkšić et al.</w:t>
      </w:r>
      <w:r w:rsidRPr="00442320">
        <w:rPr>
          <w:rFonts w:ascii="Times New Roman" w:hAnsi="Times New Roman"/>
          <w:lang w:val="hr-HR"/>
        </w:rPr>
        <w:t xml:space="preserve">, predmet br. IT-95-13/1-T, presuda, 27. rujna 2007., odl. 655.-674. </w:t>
      </w:r>
    </w:p>
  </w:footnote>
  <w:footnote w:id="11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Mrkšić et al.</w:t>
      </w:r>
      <w:r w:rsidRPr="00442320">
        <w:rPr>
          <w:rFonts w:ascii="Times New Roman" w:hAnsi="Times New Roman"/>
          <w:lang w:val="hr-HR"/>
        </w:rPr>
        <w:t>, predmet br. IT-95-13/1-A, presuda, 5. svibnja 2009., odl. 62.</w:t>
      </w:r>
    </w:p>
  </w:footnote>
  <w:footnote w:id="11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Mrkšić et al.</w:t>
      </w:r>
      <w:r w:rsidRPr="00442320">
        <w:rPr>
          <w:rFonts w:ascii="Times New Roman" w:hAnsi="Times New Roman"/>
          <w:lang w:val="hr-HR"/>
        </w:rPr>
        <w:t>, predmet br. IT-95-13/R.1, presuda po zahtjevu za preispitivanje, 8. prosinca 2010., odl. 31.-32.</w:t>
      </w:r>
    </w:p>
  </w:footnote>
  <w:footnote w:id="11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2.27. t. 4.  </w:t>
      </w:r>
    </w:p>
  </w:footnote>
  <w:footnote w:id="11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Goldstone, str. 105. </w:t>
      </w:r>
    </w:p>
  </w:footnote>
  <w:footnote w:id="11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odl. 2.28.</w:t>
      </w:r>
    </w:p>
  </w:footnote>
  <w:footnote w:id="11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sv. 4., prilog 63.: dopis pukovnika MilinkaDokovića od 13. listopada 1991.: „na širem području Vukovara dragovoljačke postrojbe pod Arkanovim zapovjedništvom ... vrše nekontrolirani genocid i razne terorističke radnje”. </w:t>
      </w:r>
    </w:p>
  </w:footnote>
  <w:footnote w:id="11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5., dodatak 1., str. 1. </w:t>
      </w:r>
    </w:p>
  </w:footnote>
  <w:footnote w:id="11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Bosna</w:t>
      </w:r>
      <w:r w:rsidRPr="00442320">
        <w:rPr>
          <w:rFonts w:ascii="Times New Roman" w:hAnsi="Times New Roman"/>
          <w:lang w:val="hr-HR"/>
        </w:rPr>
        <w:t xml:space="preserve">, odl. 220.-223. </w:t>
      </w:r>
    </w:p>
  </w:footnote>
  <w:footnote w:id="12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U druga dva predmeta </w:t>
      </w:r>
      <w:r w:rsidRPr="00442320">
        <w:rPr>
          <w:rFonts w:ascii="Times New Roman" w:hAnsi="Times New Roman"/>
          <w:i/>
          <w:lang w:val="hr-HR"/>
        </w:rPr>
        <w:t>Hadžić</w:t>
      </w:r>
      <w:r w:rsidRPr="00442320">
        <w:rPr>
          <w:rFonts w:ascii="Times New Roman" w:hAnsi="Times New Roman"/>
          <w:lang w:val="hr-HR"/>
        </w:rPr>
        <w:t xml:space="preserve"> i </w:t>
      </w:r>
      <w:r w:rsidRPr="00442320">
        <w:rPr>
          <w:rFonts w:ascii="Times New Roman" w:hAnsi="Times New Roman"/>
          <w:i/>
          <w:lang w:val="hr-HR"/>
        </w:rPr>
        <w:t>Šešelj</w:t>
      </w:r>
      <w:r w:rsidRPr="00442320">
        <w:rPr>
          <w:rFonts w:ascii="Times New Roman" w:hAnsi="Times New Roman"/>
          <w:lang w:val="hr-HR"/>
        </w:rPr>
        <w:t xml:space="preserve"> presuda još nije donesena.</w:t>
      </w:r>
    </w:p>
  </w:footnote>
  <w:footnote w:id="12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Martić</w:t>
      </w:r>
      <w:r w:rsidRPr="00442320">
        <w:rPr>
          <w:rFonts w:ascii="Times New Roman" w:hAnsi="Times New Roman"/>
          <w:lang w:val="hr-HR"/>
        </w:rPr>
        <w:t xml:space="preserve">, Raspravno vijeće MKSJ-a, odl. 352. </w:t>
      </w:r>
    </w:p>
  </w:footnote>
  <w:footnote w:id="12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Martić</w:t>
      </w:r>
      <w:r w:rsidRPr="00442320">
        <w:rPr>
          <w:rFonts w:ascii="Times New Roman" w:hAnsi="Times New Roman"/>
          <w:lang w:val="hr-HR"/>
        </w:rPr>
        <w:t>, Raspravno vijeće MKSJ-a, odl. 443.</w:t>
      </w:r>
    </w:p>
  </w:footnote>
  <w:footnote w:id="12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Martić</w:t>
      </w:r>
      <w:r w:rsidRPr="00442320">
        <w:rPr>
          <w:rFonts w:ascii="Times New Roman" w:hAnsi="Times New Roman"/>
          <w:lang w:val="hr-HR"/>
        </w:rPr>
        <w:t>, Raspravno vijeće MKSJ-a, odl. 342.</w:t>
      </w:r>
    </w:p>
  </w:footnote>
  <w:footnote w:id="12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Martić</w:t>
      </w:r>
      <w:r w:rsidRPr="00442320">
        <w:rPr>
          <w:rFonts w:ascii="Times New Roman" w:hAnsi="Times New Roman"/>
          <w:lang w:val="hr-HR"/>
        </w:rPr>
        <w:t>, Raspravno vijeće MKSJ-a, odl. 344.</w:t>
      </w:r>
    </w:p>
  </w:footnote>
  <w:footnote w:id="12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Martić</w:t>
      </w:r>
      <w:r w:rsidRPr="00442320">
        <w:rPr>
          <w:rFonts w:ascii="Times New Roman" w:hAnsi="Times New Roman"/>
          <w:lang w:val="hr-HR"/>
        </w:rPr>
        <w:t>, Raspravno vijeće MKSJ-a, odl. 443.</w:t>
      </w:r>
    </w:p>
  </w:footnote>
  <w:footnote w:id="12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Martić</w:t>
      </w:r>
      <w:r w:rsidRPr="00442320">
        <w:rPr>
          <w:rFonts w:ascii="Times New Roman" w:hAnsi="Times New Roman"/>
          <w:lang w:val="hr-HR"/>
        </w:rPr>
        <w:t>, Raspravno vijeće MKSJ-a, odl. 349.</w:t>
      </w:r>
    </w:p>
  </w:footnote>
  <w:footnote w:id="12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Stanišić</w:t>
      </w:r>
      <w:r w:rsidRPr="00442320">
        <w:rPr>
          <w:rFonts w:ascii="Times New Roman" w:hAnsi="Times New Roman"/>
          <w:lang w:val="hr-HR"/>
        </w:rPr>
        <w:t>, Raspravno vijeće MKSJ-a, odl. 970.</w:t>
      </w:r>
    </w:p>
  </w:footnote>
  <w:footnote w:id="12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Stanišić et al.</w:t>
      </w:r>
      <w:r w:rsidRPr="00442320">
        <w:rPr>
          <w:rFonts w:ascii="Times New Roman" w:hAnsi="Times New Roman"/>
          <w:lang w:val="hr-HR"/>
        </w:rPr>
        <w:t>, Raspravno vijeće MKSJ-a, odl. 997.</w:t>
      </w:r>
    </w:p>
  </w:footnote>
  <w:footnote w:id="12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Stanišić et al.</w:t>
      </w:r>
      <w:r w:rsidRPr="00442320">
        <w:rPr>
          <w:rFonts w:ascii="Times New Roman" w:hAnsi="Times New Roman"/>
          <w:lang w:val="hr-HR"/>
        </w:rPr>
        <w:t xml:space="preserve">, Raspravno vijeće MKSJ-a, odl. 997. </w:t>
      </w:r>
    </w:p>
  </w:footnote>
  <w:footnote w:id="13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Stanišić et al.</w:t>
      </w:r>
      <w:r w:rsidRPr="00442320">
        <w:rPr>
          <w:rFonts w:ascii="Times New Roman" w:hAnsi="Times New Roman"/>
          <w:lang w:val="hr-HR"/>
        </w:rPr>
        <w:t>, Raspravno vijeće MKSJ-a, odl. 971.</w:t>
      </w:r>
    </w:p>
  </w:footnote>
  <w:footnote w:id="13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Stanišić et al.</w:t>
      </w:r>
      <w:r w:rsidRPr="00442320">
        <w:rPr>
          <w:rFonts w:ascii="Times New Roman" w:hAnsi="Times New Roman"/>
          <w:lang w:val="hr-HR"/>
        </w:rPr>
        <w:t>, Raspravno vijeće MKSJ-a, odl. 971.</w:t>
      </w:r>
    </w:p>
  </w:footnote>
  <w:footnote w:id="13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 </w:t>
      </w:r>
      <w:r w:rsidRPr="00442320">
        <w:rPr>
          <w:rFonts w:ascii="Times New Roman" w:hAnsi="Times New Roman"/>
          <w:i/>
          <w:lang w:val="hr-HR"/>
        </w:rPr>
        <w:t>Mrkšić</w:t>
      </w:r>
      <w:r w:rsidRPr="00442320">
        <w:rPr>
          <w:rFonts w:ascii="Times New Roman" w:hAnsi="Times New Roman"/>
          <w:lang w:val="hr-HR"/>
        </w:rPr>
        <w:t>, Raspravno vijeće MKSJ-a, odl. 89.</w:t>
      </w:r>
    </w:p>
  </w:footnote>
  <w:footnote w:id="13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Presuda u predmetu</w:t>
      </w:r>
      <w:r w:rsidRPr="00442320">
        <w:rPr>
          <w:rFonts w:ascii="Times New Roman" w:hAnsi="Times New Roman"/>
          <w:i/>
          <w:lang w:val="hr-HR"/>
        </w:rPr>
        <w:t>Mrkšić</w:t>
      </w:r>
      <w:r w:rsidRPr="00442320">
        <w:rPr>
          <w:rFonts w:ascii="Times New Roman" w:hAnsi="Times New Roman"/>
          <w:lang w:val="hr-HR"/>
        </w:rPr>
        <w:t>, Raspravno vijeće MKSJ-a, odl. 89.</w:t>
      </w:r>
    </w:p>
  </w:footnote>
  <w:footnote w:id="13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Osuđujuća presuda u predmetu </w:t>
      </w:r>
      <w:r w:rsidRPr="00442320">
        <w:rPr>
          <w:rFonts w:ascii="Times New Roman" w:hAnsi="Times New Roman"/>
          <w:i/>
          <w:lang w:val="hr-HR"/>
        </w:rPr>
        <w:t>Babić</w:t>
      </w:r>
      <w:r w:rsidRPr="00442320">
        <w:rPr>
          <w:rFonts w:ascii="Times New Roman" w:hAnsi="Times New Roman"/>
          <w:lang w:val="hr-HR"/>
        </w:rPr>
        <w:t>, odl. 15.</w:t>
      </w:r>
    </w:p>
  </w:footnote>
  <w:footnote w:id="13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Osuđujuća presuda u predmetu </w:t>
      </w:r>
      <w:r w:rsidRPr="00442320">
        <w:rPr>
          <w:rFonts w:ascii="Times New Roman" w:hAnsi="Times New Roman"/>
          <w:i/>
          <w:lang w:val="hr-HR"/>
        </w:rPr>
        <w:t>Babić</w:t>
      </w:r>
      <w:r w:rsidRPr="00442320">
        <w:rPr>
          <w:rFonts w:ascii="Times New Roman" w:hAnsi="Times New Roman"/>
          <w:lang w:val="hr-HR"/>
        </w:rPr>
        <w:t>, odl. 8. i 16.</w:t>
      </w:r>
    </w:p>
  </w:footnote>
  <w:footnote w:id="13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Protuodgovor Srbije, sv. 1., odl. 354.</w:t>
      </w:r>
    </w:p>
  </w:footnote>
  <w:footnote w:id="13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Protuodgovor Srbije, sv. 1., odl. 384. </w:t>
      </w:r>
    </w:p>
  </w:footnote>
  <w:footnote w:id="13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Protuodgovor Srbije, sv. 1., odl. 360. </w:t>
      </w:r>
    </w:p>
  </w:footnote>
  <w:footnote w:id="13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Protuodgovor Srbije, sv. 1., odl. 375. </w:t>
      </w:r>
    </w:p>
  </w:footnote>
  <w:footnote w:id="14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Protuodgovor Srbije, sv. 1., odl. 392.</w:t>
      </w:r>
    </w:p>
  </w:footnote>
  <w:footnote w:id="14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Protuodgovor Srbije, sv. 1., odl. 381. </w:t>
      </w:r>
    </w:p>
  </w:footnote>
  <w:footnote w:id="14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Protuodgovor Srbije, sv. 1., odl. 375. </w:t>
      </w:r>
    </w:p>
  </w:footnote>
  <w:footnote w:id="14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Vidi, osobito, obrazloženje tužbe RH, sv. 1., pogl. 4. i 5., i odgovor RH, sv. 1., pogl. 5. i 6., te odgovarajuće priloge. </w:t>
      </w:r>
    </w:p>
  </w:footnote>
  <w:footnote w:id="14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1., odl. 4.16. </w:t>
      </w:r>
    </w:p>
  </w:footnote>
  <w:footnote w:id="14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1., odl. 5.07.</w:t>
      </w:r>
    </w:p>
  </w:footnote>
  <w:footnote w:id="14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Tužitelj</w:t>
      </w:r>
      <w:r w:rsidRPr="00442320">
        <w:rPr>
          <w:rFonts w:ascii="Times New Roman" w:hAnsi="Times New Roman"/>
          <w:lang w:val="hr-HR"/>
        </w:rPr>
        <w:t xml:space="preserve"> protiv </w:t>
      </w:r>
      <w:r w:rsidRPr="00442320">
        <w:rPr>
          <w:rFonts w:ascii="Times New Roman" w:hAnsi="Times New Roman"/>
          <w:i/>
          <w:lang w:val="hr-HR"/>
        </w:rPr>
        <w:t>Milana Martića</w:t>
      </w:r>
      <w:r w:rsidRPr="00442320">
        <w:rPr>
          <w:rFonts w:ascii="Times New Roman" w:hAnsi="Times New Roman"/>
          <w:lang w:val="hr-HR"/>
        </w:rPr>
        <w:t>, (IT-95-11-T), presuda Raspravnog vijeća, 12. lipnja 2007., odl. 333.</w:t>
      </w:r>
    </w:p>
  </w:footnote>
  <w:footnote w:id="14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Martić,</w:t>
      </w:r>
      <w:r w:rsidRPr="00442320">
        <w:rPr>
          <w:rFonts w:ascii="Times New Roman" w:hAnsi="Times New Roman"/>
          <w:lang w:val="hr-HR"/>
        </w:rPr>
        <w:t xml:space="preserve"> presuda Raspravnog vijeća, odl. 330.</w:t>
      </w:r>
    </w:p>
  </w:footnote>
  <w:footnote w:id="14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Martić,</w:t>
      </w:r>
      <w:r w:rsidRPr="00442320">
        <w:rPr>
          <w:rFonts w:ascii="Times New Roman" w:hAnsi="Times New Roman"/>
          <w:lang w:val="hr-HR"/>
        </w:rPr>
        <w:t xml:space="preserve"> presuda Raspravnog vijeća, odl. 142.</w:t>
      </w:r>
    </w:p>
  </w:footnote>
  <w:footnote w:id="14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1., pogl. 3., odjeljak 2.  </w:t>
      </w:r>
    </w:p>
  </w:footnote>
  <w:footnote w:id="15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Martić,</w:t>
      </w:r>
      <w:r w:rsidRPr="00442320">
        <w:rPr>
          <w:rFonts w:ascii="Times New Roman" w:hAnsi="Times New Roman"/>
          <w:lang w:val="hr-HR"/>
        </w:rPr>
        <w:t xml:space="preserve"> presuda Raspravnog vijeća, odl. 349.</w:t>
      </w:r>
    </w:p>
  </w:footnote>
  <w:footnote w:id="15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1., pogl. 4. i 5.; odgovor RH, sv. 1., pogl. 5. i 6.</w:t>
      </w:r>
    </w:p>
  </w:footnote>
  <w:footnote w:id="15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57. </w:t>
      </w:r>
    </w:p>
  </w:footnote>
  <w:footnote w:id="15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(III.), prilog 383.</w:t>
      </w:r>
    </w:p>
  </w:footnote>
  <w:footnote w:id="15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66.</w:t>
      </w:r>
    </w:p>
  </w:footnote>
  <w:footnote w:id="15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(III.), prilog 348. </w:t>
      </w:r>
    </w:p>
  </w:footnote>
  <w:footnote w:id="15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96.; prilog 97.; prilog 98.; prilog 101.; prilog 102.; prilog 104.; prilog 105.; prilog 107.; prilog 108. </w:t>
      </w:r>
    </w:p>
  </w:footnote>
  <w:footnote w:id="15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53. </w:t>
      </w:r>
    </w:p>
  </w:footnote>
  <w:footnote w:id="15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93.; odgovor RH, sv. 2., prilog 3. </w:t>
      </w:r>
    </w:p>
  </w:footnote>
  <w:footnote w:id="15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76.; prilog 83.; prilog 84.; prilog 86. </w:t>
      </w:r>
    </w:p>
  </w:footnote>
  <w:footnote w:id="16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128.</w:t>
      </w:r>
    </w:p>
  </w:footnote>
  <w:footnote w:id="16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Martić</w:t>
      </w:r>
      <w:r w:rsidRPr="00442320">
        <w:rPr>
          <w:rFonts w:ascii="Times New Roman" w:hAnsi="Times New Roman"/>
          <w:lang w:val="hr-HR"/>
        </w:rPr>
        <w:t xml:space="preserve">, presuda Raspravnog vijeća, odl. 216. </w:t>
      </w:r>
    </w:p>
  </w:footnote>
  <w:footnote w:id="16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(II.), prilog 189.</w:t>
      </w:r>
    </w:p>
  </w:footnote>
  <w:footnote w:id="16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(II.), prilog 204.</w:t>
      </w:r>
    </w:p>
  </w:footnote>
  <w:footnote w:id="16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194.</w:t>
      </w:r>
    </w:p>
  </w:footnote>
  <w:footnote w:id="16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(II.), prilog 195.</w:t>
      </w:r>
    </w:p>
  </w:footnote>
  <w:footnote w:id="16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103.</w:t>
      </w:r>
    </w:p>
  </w:footnote>
  <w:footnote w:id="16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30.</w:t>
      </w:r>
    </w:p>
  </w:footnote>
  <w:footnote w:id="16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p>
  </w:footnote>
  <w:footnote w:id="16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34.</w:t>
      </w:r>
    </w:p>
  </w:footnote>
  <w:footnote w:id="17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76.</w:t>
      </w:r>
    </w:p>
  </w:footnote>
  <w:footnote w:id="17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80.</w:t>
      </w:r>
    </w:p>
  </w:footnote>
  <w:footnote w:id="17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30.</w:t>
      </w:r>
    </w:p>
  </w:footnote>
  <w:footnote w:id="17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35. </w:t>
      </w:r>
    </w:p>
  </w:footnote>
  <w:footnote w:id="17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74.</w:t>
      </w:r>
    </w:p>
  </w:footnote>
  <w:footnote w:id="17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(II.), prilog 239.: Odluka o povratku protjeranih Srba u etnički čista srpska sela.</w:t>
      </w:r>
    </w:p>
  </w:footnote>
  <w:footnote w:id="17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sv. 2., prilog 6. </w:t>
      </w:r>
    </w:p>
  </w:footnote>
  <w:footnote w:id="17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245.</w:t>
      </w:r>
    </w:p>
  </w:footnote>
  <w:footnote w:id="17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Martić</w:t>
      </w:r>
      <w:r w:rsidRPr="00442320">
        <w:rPr>
          <w:rFonts w:ascii="Times New Roman" w:hAnsi="Times New Roman"/>
          <w:lang w:val="hr-HR"/>
        </w:rPr>
        <w:t xml:space="preserve">, presuda Raspravnog vijeća, odl. 324., bilješka 1002 u kojoj se upućuje na zapovijed TO-a od 4. listopada 1991. </w:t>
      </w:r>
    </w:p>
  </w:footnote>
  <w:footnote w:id="17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(III.), prilog 467.</w:t>
      </w:r>
    </w:p>
  </w:footnote>
  <w:footnote w:id="18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(III.), prilog 466.</w:t>
      </w:r>
    </w:p>
  </w:footnote>
  <w:footnote w:id="18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1., odl. 5.42.-5.46.; odgovor RH, sv. 1., odl. 6.8.-6.12.</w:t>
      </w:r>
    </w:p>
  </w:footnote>
  <w:footnote w:id="18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(II.), prilog 202.</w:t>
      </w:r>
    </w:p>
  </w:footnote>
  <w:footnote w:id="18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(II.), prilog 202.</w:t>
      </w:r>
    </w:p>
  </w:footnote>
  <w:footnote w:id="18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(II.), prilog 198.</w:t>
      </w:r>
    </w:p>
  </w:footnote>
  <w:footnote w:id="18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1., odl. 5.81.-5.83.; odgovor RH, sv. 1., odl. 6.22.</w:t>
      </w:r>
    </w:p>
  </w:footnote>
  <w:footnote w:id="18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252. </w:t>
      </w:r>
    </w:p>
  </w:footnote>
  <w:footnote w:id="18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252.; prilog 254., prilog 255.</w:t>
      </w:r>
    </w:p>
  </w:footnote>
  <w:footnote w:id="18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1., odl. 5.115.-5.116.</w:t>
      </w:r>
    </w:p>
  </w:footnote>
  <w:footnote w:id="18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 prilog 285.; obrazloženje tužbe RH, sv. 2 (II.), prilog 335.: </w:t>
      </w:r>
      <w:r w:rsidRPr="00442320">
        <w:rPr>
          <w:rFonts w:ascii="Times New Roman" w:hAnsi="Times New Roman"/>
          <w:i/>
          <w:lang w:val="hr-HR"/>
        </w:rPr>
        <w:t>Izvješće o ubijenima i nestalima na području općine Hrvatska Kostajnica – Kostrići</w:t>
      </w:r>
      <w:r w:rsidRPr="00442320">
        <w:rPr>
          <w:rFonts w:ascii="Times New Roman" w:hAnsi="Times New Roman"/>
          <w:lang w:val="hr-HR"/>
        </w:rPr>
        <w:t xml:space="preserve">. </w:t>
      </w:r>
    </w:p>
  </w:footnote>
  <w:footnote w:id="19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Protuobrazloženje Srbije, sv. 1., odl. 806.</w:t>
      </w:r>
    </w:p>
  </w:footnote>
  <w:footnote w:id="19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sv. 3., prilog 43., str. 522. i 525.</w:t>
      </w:r>
    </w:p>
  </w:footnote>
  <w:footnote w:id="19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1., odl. 5.84.-5.88.; odgovor RH, sv. 1., odl. 6.23.</w:t>
      </w:r>
    </w:p>
  </w:footnote>
  <w:footnote w:id="19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r w:rsidRPr="00442320">
        <w:rPr>
          <w:rFonts w:ascii="Times New Roman" w:hAnsi="Times New Roman"/>
          <w:lang w:val="hr-HR"/>
        </w:rPr>
        <w:t xml:space="preserve">, odl. 13. </w:t>
      </w:r>
    </w:p>
  </w:footnote>
  <w:footnote w:id="19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(II.), prilog 256.; prilog 257.; prilog 260.; prilog 261.; odgovor RH, sv. 2., prilog 24.</w:t>
      </w:r>
    </w:p>
  </w:footnote>
  <w:footnote w:id="19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(II.), prilog 259.</w:t>
      </w:r>
    </w:p>
  </w:footnote>
  <w:footnote w:id="19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1., odl. 5.112.-5.114.; odgovor RH, sv. 1., odl. 6.37. </w:t>
      </w:r>
    </w:p>
  </w:footnote>
  <w:footnote w:id="19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Martić</w:t>
      </w:r>
      <w:r w:rsidRPr="00442320">
        <w:rPr>
          <w:rFonts w:ascii="Times New Roman" w:hAnsi="Times New Roman"/>
          <w:lang w:val="hr-HR"/>
        </w:rPr>
        <w:t>, presuda Raspravnog vijeća, odl. 189.</w:t>
      </w:r>
    </w:p>
  </w:footnote>
  <w:footnote w:id="19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Martić</w:t>
      </w:r>
      <w:r w:rsidRPr="00442320">
        <w:rPr>
          <w:rFonts w:ascii="Times New Roman" w:hAnsi="Times New Roman"/>
          <w:lang w:val="hr-HR"/>
        </w:rPr>
        <w:t>, presuda Raspravnog vijeća, odl. 364.-365.</w:t>
      </w:r>
    </w:p>
  </w:footnote>
  <w:footnote w:id="19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Martić</w:t>
      </w:r>
      <w:r w:rsidRPr="00442320">
        <w:rPr>
          <w:rFonts w:ascii="Times New Roman" w:hAnsi="Times New Roman"/>
          <w:lang w:val="hr-HR"/>
        </w:rPr>
        <w:t xml:space="preserve">, presuda Raspravnog vijeća, odl. 55. </w:t>
      </w:r>
    </w:p>
  </w:footnote>
  <w:footnote w:id="20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p>
  </w:footnote>
  <w:footnote w:id="20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Ibid.</w:t>
      </w:r>
      <w:r w:rsidRPr="00442320">
        <w:rPr>
          <w:rFonts w:ascii="Times New Roman" w:hAnsi="Times New Roman"/>
          <w:lang w:val="hr-HR"/>
        </w:rPr>
        <w:t xml:space="preserve">, str. 174. </w:t>
      </w:r>
    </w:p>
  </w:footnote>
  <w:footnote w:id="20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Vidi, primjerice, plan preimenovanja Bapske u „Aranoco” koji je Tomislav Rukavina opisao u svojem svjedočkom iskazu pred MKSJ-om u predmetu </w:t>
      </w:r>
      <w:r w:rsidRPr="00442320">
        <w:rPr>
          <w:rFonts w:ascii="Times New Roman" w:hAnsi="Times New Roman"/>
          <w:i/>
          <w:lang w:val="hr-HR"/>
        </w:rPr>
        <w:t xml:space="preserve">Tužitelj </w:t>
      </w:r>
      <w:r w:rsidRPr="00442320">
        <w:rPr>
          <w:rFonts w:ascii="Times New Roman" w:hAnsi="Times New Roman"/>
          <w:lang w:val="hr-HR"/>
        </w:rPr>
        <w:t xml:space="preserve">protiv </w:t>
      </w:r>
      <w:r w:rsidRPr="00442320">
        <w:rPr>
          <w:rFonts w:ascii="Times New Roman" w:hAnsi="Times New Roman"/>
          <w:i/>
          <w:lang w:val="hr-HR"/>
        </w:rPr>
        <w:t>Hadžića</w:t>
      </w:r>
      <w:r w:rsidRPr="00442320">
        <w:rPr>
          <w:rFonts w:ascii="Times New Roman" w:hAnsi="Times New Roman"/>
          <w:lang w:val="hr-HR"/>
        </w:rPr>
        <w:t>, 6. prosinca 2013., T. str. 2132.</w:t>
      </w:r>
    </w:p>
  </w:footnote>
  <w:footnote w:id="20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Obrazloženje tužbe RH, sv. 2. (II.), prilog 398.</w:t>
      </w:r>
    </w:p>
  </w:footnote>
  <w:footnote w:id="20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Svjedočki iskaz Milana Babića, 20. studenog 2002., T. str. 13129.-13130. </w:t>
      </w:r>
    </w:p>
  </w:footnote>
  <w:footnote w:id="20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Martić</w:t>
      </w:r>
      <w:r w:rsidRPr="00442320">
        <w:rPr>
          <w:rFonts w:ascii="Times New Roman" w:hAnsi="Times New Roman"/>
          <w:lang w:val="hr-HR"/>
        </w:rPr>
        <w:t>, presuda Raspravnog vijeća, odl. 443.</w:t>
      </w:r>
    </w:p>
  </w:footnote>
  <w:footnote w:id="20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Martić</w:t>
      </w:r>
      <w:r w:rsidRPr="00442320">
        <w:rPr>
          <w:rFonts w:ascii="Times New Roman" w:hAnsi="Times New Roman"/>
          <w:lang w:val="hr-HR"/>
        </w:rPr>
        <w:t xml:space="preserve">, presuda Raspravnog vijeća, odl. 330. </w:t>
      </w:r>
    </w:p>
  </w:footnote>
  <w:footnote w:id="207">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Martić</w:t>
      </w:r>
      <w:r w:rsidRPr="00442320">
        <w:rPr>
          <w:rFonts w:ascii="Times New Roman" w:hAnsi="Times New Roman"/>
          <w:lang w:val="hr-HR"/>
        </w:rPr>
        <w:t>, presuda Raspravnog vijeća, odl. 166.</w:t>
      </w:r>
    </w:p>
  </w:footnote>
  <w:footnote w:id="208">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Martić</w:t>
      </w:r>
      <w:r w:rsidRPr="00442320">
        <w:rPr>
          <w:rFonts w:ascii="Times New Roman" w:hAnsi="Times New Roman"/>
          <w:lang w:val="hr-HR"/>
        </w:rPr>
        <w:t xml:space="preserve">, presuda Raspravnog vijeća, odl. 167.; </w:t>
      </w:r>
      <w:r w:rsidRPr="00442320">
        <w:rPr>
          <w:rFonts w:ascii="Times New Roman" w:hAnsi="Times New Roman"/>
          <w:i/>
          <w:lang w:val="hr-HR"/>
        </w:rPr>
        <w:t>Stanišić i Simatović</w:t>
      </w:r>
      <w:r w:rsidRPr="00442320">
        <w:rPr>
          <w:rFonts w:ascii="Times New Roman" w:hAnsi="Times New Roman"/>
          <w:lang w:val="hr-HR"/>
        </w:rPr>
        <w:t>, presuda Raspravnog vijeća, odl. 361.</w:t>
      </w:r>
    </w:p>
  </w:footnote>
  <w:footnote w:id="209">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Protuodgovor Srbije, sv. 1., odl. 503.  </w:t>
      </w:r>
    </w:p>
  </w:footnote>
  <w:footnote w:id="210">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Martić</w:t>
      </w:r>
      <w:r w:rsidRPr="00442320">
        <w:rPr>
          <w:rFonts w:ascii="Times New Roman" w:hAnsi="Times New Roman"/>
          <w:lang w:val="hr-HR"/>
        </w:rPr>
        <w:t>, presuda Raspravnog vijeća, odl. 344.</w:t>
      </w:r>
    </w:p>
  </w:footnote>
  <w:footnote w:id="211">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Martić</w:t>
      </w:r>
      <w:r w:rsidRPr="00442320">
        <w:rPr>
          <w:rFonts w:ascii="Times New Roman" w:hAnsi="Times New Roman"/>
          <w:lang w:val="hr-HR"/>
        </w:rPr>
        <w:t>, presuda Raspravnog vijeća, odl. 446.</w:t>
      </w:r>
    </w:p>
  </w:footnote>
  <w:footnote w:id="212">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Martić</w:t>
      </w:r>
      <w:r w:rsidRPr="00442320">
        <w:rPr>
          <w:rFonts w:ascii="Times New Roman" w:hAnsi="Times New Roman"/>
          <w:lang w:val="hr-HR"/>
        </w:rPr>
        <w:t>, presuda Raspravnog vijeća, odl. 446.</w:t>
      </w:r>
    </w:p>
  </w:footnote>
  <w:footnote w:id="213">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Stanišić i Simatović</w:t>
      </w:r>
      <w:r w:rsidRPr="00442320">
        <w:rPr>
          <w:rFonts w:ascii="Times New Roman" w:hAnsi="Times New Roman"/>
          <w:lang w:val="hr-HR"/>
        </w:rPr>
        <w:t xml:space="preserve">, presuda Raspravnog vijeća, odl. 225. </w:t>
      </w:r>
    </w:p>
  </w:footnote>
  <w:footnote w:id="214">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Martić</w:t>
      </w:r>
      <w:r w:rsidRPr="00442320">
        <w:rPr>
          <w:rFonts w:ascii="Times New Roman" w:hAnsi="Times New Roman"/>
          <w:lang w:val="hr-HR"/>
        </w:rPr>
        <w:t>, presuda Raspravnog vijeća, odl. 373.</w:t>
      </w:r>
    </w:p>
  </w:footnote>
  <w:footnote w:id="215">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i/>
          <w:lang w:val="hr-HR"/>
        </w:rPr>
        <w:t>Martić</w:t>
      </w:r>
      <w:r w:rsidRPr="00442320">
        <w:rPr>
          <w:rFonts w:ascii="Times New Roman" w:hAnsi="Times New Roman"/>
          <w:lang w:val="hr-HR"/>
        </w:rPr>
        <w:t xml:space="preserve">, presuda Raspravnog vijeća, odl. 371. MKSJ je isti zaključak izveo u predmetu </w:t>
      </w:r>
      <w:r w:rsidRPr="00442320">
        <w:rPr>
          <w:rFonts w:ascii="Times New Roman" w:hAnsi="Times New Roman"/>
          <w:i/>
          <w:lang w:val="hr-HR"/>
        </w:rPr>
        <w:t>Stanišić i Simatović</w:t>
      </w:r>
      <w:r w:rsidRPr="00442320">
        <w:rPr>
          <w:rFonts w:ascii="Times New Roman" w:hAnsi="Times New Roman"/>
          <w:lang w:val="hr-HR"/>
        </w:rPr>
        <w:t xml:space="preserve">, presuda Raspravnog vijeća, odl. 85. </w:t>
      </w:r>
    </w:p>
  </w:footnote>
  <w:footnote w:id="216">
    <w:p w:rsidR="00BD43BE" w:rsidRDefault="00BD43BE" w:rsidP="00536EAB">
      <w:pPr>
        <w:pStyle w:val="FootnoteText"/>
        <w:jc w:val="both"/>
      </w:pPr>
      <w:r w:rsidRPr="00442320">
        <w:rPr>
          <w:rStyle w:val="FootnoteReference"/>
          <w:rFonts w:ascii="Times New Roman" w:hAnsi="Times New Roman"/>
          <w:lang w:val="hr-HR"/>
        </w:rPr>
        <w:footnoteRef/>
      </w:r>
      <w:r w:rsidRPr="00442320">
        <w:rPr>
          <w:rFonts w:ascii="Times New Roman" w:hAnsi="Times New Roman"/>
          <w:lang w:val="hr-HR"/>
        </w:rPr>
        <w:t xml:space="preserve"> Odgovor RH, sv. 2., prilog 26.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3BE" w:rsidRPr="0002189A" w:rsidRDefault="00BD43BE" w:rsidP="0002189A">
    <w:pPr>
      <w:pStyle w:val="Header"/>
      <w:jc w:val="right"/>
      <w:rPr>
        <w:rFonts w:ascii="Times New Roman" w:hAnsi="Times New Roman"/>
        <w:sz w:val="24"/>
        <w:szCs w:val="24"/>
      </w:rPr>
    </w:pPr>
    <w:r>
      <w:rPr>
        <w:rFonts w:ascii="Times New Roman" w:hAnsi="Times New Roman"/>
        <w:sz w:val="24"/>
        <w:szCs w:val="24"/>
      </w:rPr>
      <w:t xml:space="preserve"> </w:t>
    </w:r>
  </w:p>
  <w:p w:rsidR="00BD43BE" w:rsidRDefault="00BD43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140B2"/>
    <w:multiLevelType w:val="hybridMultilevel"/>
    <w:tmpl w:val="D36EA40C"/>
    <w:lvl w:ilvl="0" w:tplc="10A4D932">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
    <w:nsid w:val="2AB7584A"/>
    <w:multiLevelType w:val="hybridMultilevel"/>
    <w:tmpl w:val="90546EB0"/>
    <w:lvl w:ilvl="0" w:tplc="5A0CFBE8">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nsid w:val="31A84657"/>
    <w:multiLevelType w:val="hybridMultilevel"/>
    <w:tmpl w:val="768EA9A8"/>
    <w:lvl w:ilvl="0" w:tplc="4A389ED8">
      <w:start w:val="1"/>
      <w:numFmt w:val="decimal"/>
      <w:lvlText w:val="%1."/>
      <w:lvlJc w:val="left"/>
      <w:pPr>
        <w:ind w:left="1680" w:hanging="960"/>
      </w:pPr>
      <w:rPr>
        <w:rFonts w:cs="Times New Roman" w:hint="default"/>
      </w:rPr>
    </w:lvl>
    <w:lvl w:ilvl="1" w:tplc="041A0019">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3">
    <w:nsid w:val="44C15B46"/>
    <w:multiLevelType w:val="hybridMultilevel"/>
    <w:tmpl w:val="5DD89078"/>
    <w:lvl w:ilvl="0" w:tplc="95F8DD10">
      <w:start w:val="1"/>
      <w:numFmt w:val="lowerRoman"/>
      <w:lvlText w:val="%1)"/>
      <w:lvlJc w:val="left"/>
      <w:pPr>
        <w:ind w:left="1440" w:hanging="72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4">
    <w:nsid w:val="4A072943"/>
    <w:multiLevelType w:val="hybridMultilevel"/>
    <w:tmpl w:val="035C2276"/>
    <w:lvl w:ilvl="0" w:tplc="04882D02">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5">
    <w:nsid w:val="74EC55A7"/>
    <w:multiLevelType w:val="hybridMultilevel"/>
    <w:tmpl w:val="61CEABE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nsid w:val="7D1D0FAC"/>
    <w:multiLevelType w:val="hybridMultilevel"/>
    <w:tmpl w:val="388CE30E"/>
    <w:lvl w:ilvl="0" w:tplc="F48A1626">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num w:numId="1">
    <w:abstractNumId w:val="4"/>
  </w:num>
  <w:num w:numId="2">
    <w:abstractNumId w:val="5"/>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FB0"/>
    <w:rsid w:val="00020053"/>
    <w:rsid w:val="0002037E"/>
    <w:rsid w:val="0002189A"/>
    <w:rsid w:val="00031FC9"/>
    <w:rsid w:val="00034484"/>
    <w:rsid w:val="000408E9"/>
    <w:rsid w:val="00041484"/>
    <w:rsid w:val="000421E3"/>
    <w:rsid w:val="00047B48"/>
    <w:rsid w:val="000541A0"/>
    <w:rsid w:val="00056E92"/>
    <w:rsid w:val="00065A2B"/>
    <w:rsid w:val="00076275"/>
    <w:rsid w:val="000808EC"/>
    <w:rsid w:val="0008453B"/>
    <w:rsid w:val="000967F9"/>
    <w:rsid w:val="000A50CE"/>
    <w:rsid w:val="000B262A"/>
    <w:rsid w:val="000B399B"/>
    <w:rsid w:val="000B4645"/>
    <w:rsid w:val="000D6142"/>
    <w:rsid w:val="000E29ED"/>
    <w:rsid w:val="000E5B56"/>
    <w:rsid w:val="000F3700"/>
    <w:rsid w:val="000F5DCD"/>
    <w:rsid w:val="001035BE"/>
    <w:rsid w:val="00125179"/>
    <w:rsid w:val="001258D8"/>
    <w:rsid w:val="00127989"/>
    <w:rsid w:val="00131155"/>
    <w:rsid w:val="00137835"/>
    <w:rsid w:val="001403F5"/>
    <w:rsid w:val="001509EF"/>
    <w:rsid w:val="00151E85"/>
    <w:rsid w:val="00154C70"/>
    <w:rsid w:val="001635EE"/>
    <w:rsid w:val="00167AD6"/>
    <w:rsid w:val="00170CE6"/>
    <w:rsid w:val="00181077"/>
    <w:rsid w:val="001A22F8"/>
    <w:rsid w:val="001B2E40"/>
    <w:rsid w:val="001B2E52"/>
    <w:rsid w:val="001C6819"/>
    <w:rsid w:val="001C7D59"/>
    <w:rsid w:val="001D172A"/>
    <w:rsid w:val="001D6465"/>
    <w:rsid w:val="001E0A89"/>
    <w:rsid w:val="001E0D24"/>
    <w:rsid w:val="001E58B8"/>
    <w:rsid w:val="001F6586"/>
    <w:rsid w:val="0020314D"/>
    <w:rsid w:val="00206208"/>
    <w:rsid w:val="00213A9B"/>
    <w:rsid w:val="00215B07"/>
    <w:rsid w:val="0022686D"/>
    <w:rsid w:val="002345F9"/>
    <w:rsid w:val="0024135C"/>
    <w:rsid w:val="002473F5"/>
    <w:rsid w:val="002567E5"/>
    <w:rsid w:val="00281CB5"/>
    <w:rsid w:val="002922BB"/>
    <w:rsid w:val="002A34F1"/>
    <w:rsid w:val="002A6924"/>
    <w:rsid w:val="002C18C6"/>
    <w:rsid w:val="002D3609"/>
    <w:rsid w:val="002E36F6"/>
    <w:rsid w:val="002F0335"/>
    <w:rsid w:val="0030020C"/>
    <w:rsid w:val="00300C46"/>
    <w:rsid w:val="00302FB0"/>
    <w:rsid w:val="0030327E"/>
    <w:rsid w:val="00306FC9"/>
    <w:rsid w:val="003169CC"/>
    <w:rsid w:val="00326314"/>
    <w:rsid w:val="003357A2"/>
    <w:rsid w:val="00342872"/>
    <w:rsid w:val="00345503"/>
    <w:rsid w:val="00357B8D"/>
    <w:rsid w:val="00361608"/>
    <w:rsid w:val="00365004"/>
    <w:rsid w:val="00396A4B"/>
    <w:rsid w:val="003A4193"/>
    <w:rsid w:val="003A63CB"/>
    <w:rsid w:val="003B5832"/>
    <w:rsid w:val="003B7196"/>
    <w:rsid w:val="003C2A9D"/>
    <w:rsid w:val="003C5AF6"/>
    <w:rsid w:val="003D7F0F"/>
    <w:rsid w:val="003E1E50"/>
    <w:rsid w:val="003E483D"/>
    <w:rsid w:val="003E62EA"/>
    <w:rsid w:val="003F0F85"/>
    <w:rsid w:val="003F2DFE"/>
    <w:rsid w:val="003F6CB1"/>
    <w:rsid w:val="004042B2"/>
    <w:rsid w:val="004076B8"/>
    <w:rsid w:val="00411934"/>
    <w:rsid w:val="00413D94"/>
    <w:rsid w:val="00422898"/>
    <w:rsid w:val="004232CC"/>
    <w:rsid w:val="00423924"/>
    <w:rsid w:val="00424BC6"/>
    <w:rsid w:val="00425C5C"/>
    <w:rsid w:val="0044038D"/>
    <w:rsid w:val="00442320"/>
    <w:rsid w:val="0046303A"/>
    <w:rsid w:val="00480D6F"/>
    <w:rsid w:val="00482828"/>
    <w:rsid w:val="0048611D"/>
    <w:rsid w:val="00491C5C"/>
    <w:rsid w:val="00492608"/>
    <w:rsid w:val="00497D2C"/>
    <w:rsid w:val="004A3EF1"/>
    <w:rsid w:val="004B1502"/>
    <w:rsid w:val="004B7FAF"/>
    <w:rsid w:val="004C3004"/>
    <w:rsid w:val="004D402C"/>
    <w:rsid w:val="004D765E"/>
    <w:rsid w:val="004E137E"/>
    <w:rsid w:val="004E58FA"/>
    <w:rsid w:val="004F200C"/>
    <w:rsid w:val="004F3197"/>
    <w:rsid w:val="00500E5C"/>
    <w:rsid w:val="0050562B"/>
    <w:rsid w:val="00506C0B"/>
    <w:rsid w:val="0051022C"/>
    <w:rsid w:val="00525598"/>
    <w:rsid w:val="00536EAB"/>
    <w:rsid w:val="00537453"/>
    <w:rsid w:val="00542ED8"/>
    <w:rsid w:val="00557CE0"/>
    <w:rsid w:val="00572733"/>
    <w:rsid w:val="00591ADA"/>
    <w:rsid w:val="00592167"/>
    <w:rsid w:val="005A24E1"/>
    <w:rsid w:val="005A576B"/>
    <w:rsid w:val="005A61CF"/>
    <w:rsid w:val="005B2BC7"/>
    <w:rsid w:val="005C079A"/>
    <w:rsid w:val="005C3CBE"/>
    <w:rsid w:val="005D088B"/>
    <w:rsid w:val="005D0E7E"/>
    <w:rsid w:val="005F1C07"/>
    <w:rsid w:val="00600D31"/>
    <w:rsid w:val="00601FE5"/>
    <w:rsid w:val="006048CB"/>
    <w:rsid w:val="006052ED"/>
    <w:rsid w:val="00612EDF"/>
    <w:rsid w:val="00614FF2"/>
    <w:rsid w:val="00615296"/>
    <w:rsid w:val="006174F8"/>
    <w:rsid w:val="00635605"/>
    <w:rsid w:val="00635B45"/>
    <w:rsid w:val="00641E31"/>
    <w:rsid w:val="0064257B"/>
    <w:rsid w:val="00642F6E"/>
    <w:rsid w:val="0064418F"/>
    <w:rsid w:val="00645089"/>
    <w:rsid w:val="00646DBE"/>
    <w:rsid w:val="0064786E"/>
    <w:rsid w:val="00652EC8"/>
    <w:rsid w:val="0065733A"/>
    <w:rsid w:val="00667D7A"/>
    <w:rsid w:val="00677145"/>
    <w:rsid w:val="006B35DC"/>
    <w:rsid w:val="006D030A"/>
    <w:rsid w:val="006E4F54"/>
    <w:rsid w:val="006F3E54"/>
    <w:rsid w:val="006F7DED"/>
    <w:rsid w:val="0070085E"/>
    <w:rsid w:val="00705231"/>
    <w:rsid w:val="00711148"/>
    <w:rsid w:val="00720FE4"/>
    <w:rsid w:val="00745273"/>
    <w:rsid w:val="00745CC7"/>
    <w:rsid w:val="00752AE0"/>
    <w:rsid w:val="00756222"/>
    <w:rsid w:val="00781144"/>
    <w:rsid w:val="007900E1"/>
    <w:rsid w:val="007A0B31"/>
    <w:rsid w:val="007A6157"/>
    <w:rsid w:val="007A7321"/>
    <w:rsid w:val="007B7E55"/>
    <w:rsid w:val="007C5EFF"/>
    <w:rsid w:val="007C70A6"/>
    <w:rsid w:val="007D1B6F"/>
    <w:rsid w:val="007D1BF3"/>
    <w:rsid w:val="007D33F1"/>
    <w:rsid w:val="007D5A91"/>
    <w:rsid w:val="007E5A2E"/>
    <w:rsid w:val="007E7072"/>
    <w:rsid w:val="007E70EC"/>
    <w:rsid w:val="007F0ACA"/>
    <w:rsid w:val="007F3FD6"/>
    <w:rsid w:val="00810097"/>
    <w:rsid w:val="00811D03"/>
    <w:rsid w:val="008156C6"/>
    <w:rsid w:val="0081710B"/>
    <w:rsid w:val="0083026D"/>
    <w:rsid w:val="00831BCF"/>
    <w:rsid w:val="00832EDA"/>
    <w:rsid w:val="00846624"/>
    <w:rsid w:val="00873F69"/>
    <w:rsid w:val="00891200"/>
    <w:rsid w:val="00892B42"/>
    <w:rsid w:val="008A0BD7"/>
    <w:rsid w:val="008A69C6"/>
    <w:rsid w:val="008C6BB5"/>
    <w:rsid w:val="008D54DD"/>
    <w:rsid w:val="008E2437"/>
    <w:rsid w:val="008E2D49"/>
    <w:rsid w:val="008F6D34"/>
    <w:rsid w:val="00921943"/>
    <w:rsid w:val="00927230"/>
    <w:rsid w:val="00931761"/>
    <w:rsid w:val="00934B81"/>
    <w:rsid w:val="00945B77"/>
    <w:rsid w:val="00950264"/>
    <w:rsid w:val="009531D3"/>
    <w:rsid w:val="0095782E"/>
    <w:rsid w:val="00962E03"/>
    <w:rsid w:val="0096449C"/>
    <w:rsid w:val="00982036"/>
    <w:rsid w:val="009834A0"/>
    <w:rsid w:val="00984065"/>
    <w:rsid w:val="00986055"/>
    <w:rsid w:val="00992243"/>
    <w:rsid w:val="0099387D"/>
    <w:rsid w:val="00996D7A"/>
    <w:rsid w:val="00997B0C"/>
    <w:rsid w:val="009A0DEC"/>
    <w:rsid w:val="009A2FB7"/>
    <w:rsid w:val="009A3A16"/>
    <w:rsid w:val="009B48C2"/>
    <w:rsid w:val="009C1F3F"/>
    <w:rsid w:val="009C6382"/>
    <w:rsid w:val="009C7BBB"/>
    <w:rsid w:val="009F3250"/>
    <w:rsid w:val="009F54C4"/>
    <w:rsid w:val="009F5F82"/>
    <w:rsid w:val="009F7F54"/>
    <w:rsid w:val="00A02C21"/>
    <w:rsid w:val="00A16B9E"/>
    <w:rsid w:val="00A218B3"/>
    <w:rsid w:val="00A23FDA"/>
    <w:rsid w:val="00A26A39"/>
    <w:rsid w:val="00A40FBA"/>
    <w:rsid w:val="00A5122A"/>
    <w:rsid w:val="00A54D43"/>
    <w:rsid w:val="00A556DD"/>
    <w:rsid w:val="00A75AFE"/>
    <w:rsid w:val="00A81C6B"/>
    <w:rsid w:val="00A868D7"/>
    <w:rsid w:val="00A91308"/>
    <w:rsid w:val="00A91C7D"/>
    <w:rsid w:val="00A93D0A"/>
    <w:rsid w:val="00A94867"/>
    <w:rsid w:val="00A95A18"/>
    <w:rsid w:val="00A96E83"/>
    <w:rsid w:val="00AA0128"/>
    <w:rsid w:val="00AA266C"/>
    <w:rsid w:val="00AB1B06"/>
    <w:rsid w:val="00AB566C"/>
    <w:rsid w:val="00AB5DC1"/>
    <w:rsid w:val="00AC1666"/>
    <w:rsid w:val="00AC53F5"/>
    <w:rsid w:val="00AC7C52"/>
    <w:rsid w:val="00AD0970"/>
    <w:rsid w:val="00AD3526"/>
    <w:rsid w:val="00AE3466"/>
    <w:rsid w:val="00AE5C34"/>
    <w:rsid w:val="00AF61A2"/>
    <w:rsid w:val="00B025F6"/>
    <w:rsid w:val="00B1313C"/>
    <w:rsid w:val="00B15978"/>
    <w:rsid w:val="00B2680C"/>
    <w:rsid w:val="00B419C8"/>
    <w:rsid w:val="00B4430E"/>
    <w:rsid w:val="00B472A1"/>
    <w:rsid w:val="00B51A78"/>
    <w:rsid w:val="00B52E1F"/>
    <w:rsid w:val="00B53B54"/>
    <w:rsid w:val="00B705F5"/>
    <w:rsid w:val="00B73B5E"/>
    <w:rsid w:val="00B81060"/>
    <w:rsid w:val="00B87697"/>
    <w:rsid w:val="00B904C1"/>
    <w:rsid w:val="00B935A5"/>
    <w:rsid w:val="00B95DCC"/>
    <w:rsid w:val="00B96734"/>
    <w:rsid w:val="00BA25B5"/>
    <w:rsid w:val="00BB19EB"/>
    <w:rsid w:val="00BB2861"/>
    <w:rsid w:val="00BC3297"/>
    <w:rsid w:val="00BD43BE"/>
    <w:rsid w:val="00BE0932"/>
    <w:rsid w:val="00BE451F"/>
    <w:rsid w:val="00BE495E"/>
    <w:rsid w:val="00BF2C9C"/>
    <w:rsid w:val="00BF3077"/>
    <w:rsid w:val="00C328D6"/>
    <w:rsid w:val="00C35D29"/>
    <w:rsid w:val="00C45CDA"/>
    <w:rsid w:val="00C52A38"/>
    <w:rsid w:val="00C6087A"/>
    <w:rsid w:val="00C749C6"/>
    <w:rsid w:val="00C8122B"/>
    <w:rsid w:val="00C9020E"/>
    <w:rsid w:val="00C9102E"/>
    <w:rsid w:val="00C94540"/>
    <w:rsid w:val="00C95971"/>
    <w:rsid w:val="00CA5EDC"/>
    <w:rsid w:val="00CB5B36"/>
    <w:rsid w:val="00CB706D"/>
    <w:rsid w:val="00CC7F53"/>
    <w:rsid w:val="00CD2214"/>
    <w:rsid w:val="00CE5EF9"/>
    <w:rsid w:val="00CE781E"/>
    <w:rsid w:val="00CF00BA"/>
    <w:rsid w:val="00CF27C3"/>
    <w:rsid w:val="00CF63D6"/>
    <w:rsid w:val="00D16240"/>
    <w:rsid w:val="00D23134"/>
    <w:rsid w:val="00D239F5"/>
    <w:rsid w:val="00D25380"/>
    <w:rsid w:val="00D269BE"/>
    <w:rsid w:val="00D26D13"/>
    <w:rsid w:val="00D3399B"/>
    <w:rsid w:val="00D47E61"/>
    <w:rsid w:val="00D51D66"/>
    <w:rsid w:val="00D5219D"/>
    <w:rsid w:val="00D52B03"/>
    <w:rsid w:val="00D5504D"/>
    <w:rsid w:val="00D601B3"/>
    <w:rsid w:val="00D62D69"/>
    <w:rsid w:val="00D663A9"/>
    <w:rsid w:val="00D749E8"/>
    <w:rsid w:val="00D8461C"/>
    <w:rsid w:val="00D904AC"/>
    <w:rsid w:val="00D91EB4"/>
    <w:rsid w:val="00DA1BFE"/>
    <w:rsid w:val="00DB0913"/>
    <w:rsid w:val="00DB5301"/>
    <w:rsid w:val="00DC00A2"/>
    <w:rsid w:val="00DD45B9"/>
    <w:rsid w:val="00DD68B9"/>
    <w:rsid w:val="00DD6ED0"/>
    <w:rsid w:val="00DD7762"/>
    <w:rsid w:val="00DE0D99"/>
    <w:rsid w:val="00DE38E9"/>
    <w:rsid w:val="00DF3B59"/>
    <w:rsid w:val="00E03E19"/>
    <w:rsid w:val="00E15307"/>
    <w:rsid w:val="00E16F5D"/>
    <w:rsid w:val="00E24B8A"/>
    <w:rsid w:val="00E26116"/>
    <w:rsid w:val="00E26788"/>
    <w:rsid w:val="00E30C45"/>
    <w:rsid w:val="00E33F86"/>
    <w:rsid w:val="00E6339A"/>
    <w:rsid w:val="00E64CDB"/>
    <w:rsid w:val="00E65205"/>
    <w:rsid w:val="00E66406"/>
    <w:rsid w:val="00E76047"/>
    <w:rsid w:val="00E92F9E"/>
    <w:rsid w:val="00E95829"/>
    <w:rsid w:val="00EC0E69"/>
    <w:rsid w:val="00EC223C"/>
    <w:rsid w:val="00EE0877"/>
    <w:rsid w:val="00EE1DC0"/>
    <w:rsid w:val="00EE763F"/>
    <w:rsid w:val="00EF4289"/>
    <w:rsid w:val="00EF4AD0"/>
    <w:rsid w:val="00F00618"/>
    <w:rsid w:val="00F11BB8"/>
    <w:rsid w:val="00F14A05"/>
    <w:rsid w:val="00F16B1A"/>
    <w:rsid w:val="00F26969"/>
    <w:rsid w:val="00F278D8"/>
    <w:rsid w:val="00F27EB1"/>
    <w:rsid w:val="00F30C4E"/>
    <w:rsid w:val="00F41CF6"/>
    <w:rsid w:val="00F456E9"/>
    <w:rsid w:val="00F50523"/>
    <w:rsid w:val="00F5312E"/>
    <w:rsid w:val="00F8001B"/>
    <w:rsid w:val="00F83414"/>
    <w:rsid w:val="00F94A28"/>
    <w:rsid w:val="00F97B85"/>
    <w:rsid w:val="00FA4A8C"/>
    <w:rsid w:val="00FA604B"/>
    <w:rsid w:val="00FB45B7"/>
    <w:rsid w:val="00FB564C"/>
    <w:rsid w:val="00FB7D88"/>
    <w:rsid w:val="00FC24E2"/>
    <w:rsid w:val="00FC364C"/>
    <w:rsid w:val="00FC7126"/>
    <w:rsid w:val="00FD7BAC"/>
    <w:rsid w:val="00FF33D8"/>
    <w:rsid w:val="00FF36A4"/>
    <w:rsid w:val="00FF48F0"/>
    <w:rsid w:val="00FF63BE"/>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87D"/>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2FB0"/>
    <w:pPr>
      <w:ind w:left="720"/>
      <w:contextualSpacing/>
    </w:pPr>
  </w:style>
  <w:style w:type="paragraph" w:styleId="FootnoteText">
    <w:name w:val="footnote text"/>
    <w:basedOn w:val="Normal"/>
    <w:link w:val="FootnoteTextChar"/>
    <w:uiPriority w:val="99"/>
    <w:semiHidden/>
    <w:rsid w:val="00F11BB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11BB8"/>
    <w:rPr>
      <w:rFonts w:cs="Times New Roman"/>
      <w:sz w:val="20"/>
      <w:szCs w:val="20"/>
    </w:rPr>
  </w:style>
  <w:style w:type="character" w:styleId="FootnoteReference">
    <w:name w:val="footnote reference"/>
    <w:basedOn w:val="DefaultParagraphFont"/>
    <w:uiPriority w:val="99"/>
    <w:semiHidden/>
    <w:rsid w:val="00F11BB8"/>
    <w:rPr>
      <w:rFonts w:cs="Times New Roman"/>
      <w:vertAlign w:val="superscript"/>
    </w:rPr>
  </w:style>
  <w:style w:type="character" w:styleId="Hyperlink">
    <w:name w:val="Hyperlink"/>
    <w:basedOn w:val="DefaultParagraphFont"/>
    <w:uiPriority w:val="99"/>
    <w:rsid w:val="005A61CF"/>
    <w:rPr>
      <w:rFonts w:cs="Times New Roman"/>
      <w:color w:val="0000FF"/>
      <w:u w:val="single"/>
    </w:rPr>
  </w:style>
  <w:style w:type="character" w:styleId="PlaceholderText">
    <w:name w:val="Placeholder Text"/>
    <w:basedOn w:val="DefaultParagraphFont"/>
    <w:uiPriority w:val="99"/>
    <w:semiHidden/>
    <w:rsid w:val="00BE451F"/>
    <w:rPr>
      <w:rFonts w:cs="Times New Roman"/>
      <w:color w:val="808080"/>
    </w:rPr>
  </w:style>
  <w:style w:type="paragraph" w:styleId="BalloonText">
    <w:name w:val="Balloon Text"/>
    <w:basedOn w:val="Normal"/>
    <w:link w:val="BalloonTextChar"/>
    <w:uiPriority w:val="99"/>
    <w:semiHidden/>
    <w:rsid w:val="00BE4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451F"/>
    <w:rPr>
      <w:rFonts w:ascii="Tahoma" w:hAnsi="Tahoma" w:cs="Tahoma"/>
      <w:sz w:val="16"/>
      <w:szCs w:val="16"/>
    </w:rPr>
  </w:style>
  <w:style w:type="character" w:styleId="CommentReference">
    <w:name w:val="annotation reference"/>
    <w:basedOn w:val="DefaultParagraphFont"/>
    <w:uiPriority w:val="99"/>
    <w:semiHidden/>
    <w:rsid w:val="006E4F54"/>
    <w:rPr>
      <w:rFonts w:cs="Times New Roman"/>
      <w:sz w:val="16"/>
      <w:szCs w:val="16"/>
    </w:rPr>
  </w:style>
  <w:style w:type="paragraph" w:styleId="CommentText">
    <w:name w:val="annotation text"/>
    <w:basedOn w:val="Normal"/>
    <w:link w:val="CommentTextChar"/>
    <w:uiPriority w:val="99"/>
    <w:semiHidden/>
    <w:rsid w:val="006E4F5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E4F54"/>
    <w:rPr>
      <w:rFonts w:cs="Times New Roman"/>
      <w:sz w:val="20"/>
      <w:szCs w:val="20"/>
    </w:rPr>
  </w:style>
  <w:style w:type="paragraph" w:styleId="CommentSubject">
    <w:name w:val="annotation subject"/>
    <w:basedOn w:val="CommentText"/>
    <w:next w:val="CommentText"/>
    <w:link w:val="CommentSubjectChar"/>
    <w:uiPriority w:val="99"/>
    <w:semiHidden/>
    <w:rsid w:val="006E4F54"/>
    <w:rPr>
      <w:b/>
      <w:bCs/>
    </w:rPr>
  </w:style>
  <w:style w:type="character" w:customStyle="1" w:styleId="CommentSubjectChar">
    <w:name w:val="Comment Subject Char"/>
    <w:basedOn w:val="CommentTextChar"/>
    <w:link w:val="CommentSubject"/>
    <w:uiPriority w:val="99"/>
    <w:semiHidden/>
    <w:locked/>
    <w:rsid w:val="006E4F54"/>
    <w:rPr>
      <w:b/>
      <w:bCs/>
    </w:rPr>
  </w:style>
  <w:style w:type="paragraph" w:styleId="Header">
    <w:name w:val="header"/>
    <w:basedOn w:val="Normal"/>
    <w:link w:val="HeaderChar"/>
    <w:uiPriority w:val="99"/>
    <w:rsid w:val="0002189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2189A"/>
    <w:rPr>
      <w:rFonts w:cs="Times New Roman"/>
    </w:rPr>
  </w:style>
  <w:style w:type="paragraph" w:styleId="Footer">
    <w:name w:val="footer"/>
    <w:basedOn w:val="Normal"/>
    <w:link w:val="FooterChar"/>
    <w:uiPriority w:val="99"/>
    <w:rsid w:val="0002189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2189A"/>
    <w:rPr>
      <w:rFonts w:cs="Times New Roman"/>
    </w:rPr>
  </w:style>
</w:styles>
</file>

<file path=word/webSettings.xml><?xml version="1.0" encoding="utf-8"?>
<w:webSettings xmlns:r="http://schemas.openxmlformats.org/officeDocument/2006/relationships" xmlns:w="http://schemas.openxmlformats.org/wordprocessingml/2006/main">
  <w:divs>
    <w:div w:id="1745646130">
      <w:marLeft w:val="0"/>
      <w:marRight w:val="0"/>
      <w:marTop w:val="0"/>
      <w:marBottom w:val="0"/>
      <w:divBdr>
        <w:top w:val="none" w:sz="0" w:space="0" w:color="auto"/>
        <w:left w:val="none" w:sz="0" w:space="0" w:color="auto"/>
        <w:bottom w:val="none" w:sz="0" w:space="0" w:color="auto"/>
        <w:right w:val="none" w:sz="0" w:space="0" w:color="auto"/>
      </w:divBdr>
    </w:div>
    <w:div w:id="1745646131">
      <w:marLeft w:val="0"/>
      <w:marRight w:val="0"/>
      <w:marTop w:val="0"/>
      <w:marBottom w:val="0"/>
      <w:divBdr>
        <w:top w:val="none" w:sz="0" w:space="0" w:color="auto"/>
        <w:left w:val="none" w:sz="0" w:space="0" w:color="auto"/>
        <w:bottom w:val="none" w:sz="0" w:space="0" w:color="auto"/>
        <w:right w:val="none" w:sz="0" w:space="0" w:color="auto"/>
      </w:divBdr>
    </w:div>
    <w:div w:id="1745646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rhiva.kurir-info.rs/arhiva/2007/februar/27/V-08-27022007.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TotalTime>
  <Pages>79</Pages>
  <Words>19654</Words>
  <Characters>-32766</Characters>
  <Application>Microsoft Office Outlook</Application>
  <DocSecurity>0</DocSecurity>
  <Lines>0</Lines>
  <Paragraphs>0</Paragraphs>
  <ScaleCrop>false</ScaleCrop>
  <Company>Burazin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Burazin</dc:creator>
  <cp:keywords/>
  <dc:description/>
  <cp:lastModifiedBy>agraho</cp:lastModifiedBy>
  <cp:revision>14</cp:revision>
  <dcterms:created xsi:type="dcterms:W3CDTF">2014-04-28T06:56:00Z</dcterms:created>
  <dcterms:modified xsi:type="dcterms:W3CDTF">2015-01-28T13:49:00Z</dcterms:modified>
</cp:coreProperties>
</file>